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7D07D1">
      <w:pPr>
        <w:spacing w:line="360" w:lineRule="auto"/>
        <w:ind w:left="-424" w:leftChars="-202" w:right="16" w:rightChars="8" w:firstLine="422" w:firstLineChars="96"/>
        <w:jc w:val="center"/>
        <w:rPr>
          <w:rFonts w:hint="eastAsia" w:ascii="仿宋_GB2312" w:hAnsi="宋体" w:eastAsia="仿宋_GB2312" w:cs="Times New Roman"/>
          <w:b/>
          <w:color w:val="000000"/>
          <w:sz w:val="44"/>
          <w:szCs w:val="20"/>
        </w:rPr>
      </w:pPr>
    </w:p>
    <w:p w14:paraId="070B8BD7">
      <w:pPr>
        <w:spacing w:line="360" w:lineRule="auto"/>
        <w:ind w:right="16" w:rightChars="8"/>
        <w:jc w:val="center"/>
        <w:rPr>
          <w:rFonts w:ascii="仿宋_GB2312" w:hAnsi="宋体" w:eastAsia="仿宋_GB2312" w:cs="Times New Roman"/>
          <w:b/>
          <w:color w:val="000000"/>
          <w:sz w:val="44"/>
          <w:szCs w:val="20"/>
        </w:rPr>
      </w:pPr>
    </w:p>
    <w:p w14:paraId="72CFF0B1">
      <w:pPr>
        <w:spacing w:line="360" w:lineRule="auto"/>
        <w:ind w:right="16" w:rightChars="8"/>
        <w:jc w:val="center"/>
        <w:rPr>
          <w:rFonts w:hint="default" w:ascii="仿宋_GB2312" w:hAnsi="宋体" w:eastAsia="仿宋_GB2312" w:cs="Times New Roman"/>
          <w:b/>
          <w:color w:val="000000"/>
          <w:sz w:val="44"/>
          <w:szCs w:val="44"/>
          <w:lang w:val="en-US"/>
        </w:rPr>
      </w:pPr>
      <w:r>
        <w:rPr>
          <w:rFonts w:hint="eastAsia" w:ascii="仿宋_GB2312" w:hAnsi="宋体" w:eastAsia="仿宋_GB2312" w:cs="Times New Roman"/>
          <w:b/>
          <w:color w:val="000000"/>
          <w:sz w:val="44"/>
          <w:szCs w:val="44"/>
        </w:rPr>
        <w:t>福建新华发行（集团）有限责任公司</w:t>
      </w:r>
      <w:r>
        <w:rPr>
          <w:rFonts w:hint="eastAsia" w:ascii="仿宋_GB2312" w:hAnsi="宋体" w:eastAsia="仿宋_GB2312" w:cs="Times New Roman"/>
          <w:b/>
          <w:color w:val="000000"/>
          <w:sz w:val="44"/>
          <w:szCs w:val="44"/>
          <w:lang w:val="en-US" w:eastAsia="zh-CN"/>
        </w:rPr>
        <w:t>总部职工</w:t>
      </w:r>
      <w:r>
        <w:rPr>
          <w:rFonts w:hint="eastAsia" w:ascii="仿宋_GB2312" w:hAnsi="宋体" w:eastAsia="仿宋_GB2312" w:cs="Times New Roman"/>
          <w:b/>
          <w:color w:val="000000"/>
          <w:sz w:val="44"/>
          <w:szCs w:val="44"/>
        </w:rPr>
        <w:t>补充医疗保险项目询</w:t>
      </w:r>
      <w:r>
        <w:rPr>
          <w:rFonts w:hint="eastAsia" w:ascii="仿宋_GB2312" w:hAnsi="宋体" w:eastAsia="仿宋_GB2312" w:cs="Times New Roman"/>
          <w:b/>
          <w:color w:val="000000"/>
          <w:sz w:val="44"/>
          <w:szCs w:val="44"/>
          <w:lang w:val="en-US" w:eastAsia="zh-CN"/>
        </w:rPr>
        <w:t>比通知书</w:t>
      </w:r>
    </w:p>
    <w:p w14:paraId="41561134">
      <w:pPr>
        <w:spacing w:line="360" w:lineRule="auto"/>
        <w:rPr>
          <w:rFonts w:ascii="仿宋_GB2312" w:hAnsi="宋体" w:eastAsia="仿宋_GB2312" w:cs="Times New Roman"/>
          <w:color w:val="000000"/>
          <w:sz w:val="44"/>
          <w:szCs w:val="44"/>
        </w:rPr>
      </w:pPr>
    </w:p>
    <w:p w14:paraId="77697118">
      <w:pPr>
        <w:spacing w:line="360" w:lineRule="auto"/>
        <w:rPr>
          <w:rFonts w:ascii="仿宋_GB2312" w:hAnsi="宋体" w:eastAsia="仿宋_GB2312" w:cs="Times New Roman"/>
          <w:color w:val="000000"/>
          <w:sz w:val="44"/>
          <w:szCs w:val="44"/>
        </w:rPr>
      </w:pPr>
    </w:p>
    <w:p w14:paraId="6862CDBF">
      <w:pPr>
        <w:spacing w:line="360" w:lineRule="auto"/>
        <w:rPr>
          <w:rFonts w:ascii="仿宋_GB2312" w:hAnsi="宋体" w:eastAsia="仿宋_GB2312" w:cs="Times New Roman"/>
          <w:color w:val="000000"/>
          <w:sz w:val="44"/>
          <w:szCs w:val="44"/>
        </w:rPr>
      </w:pPr>
    </w:p>
    <w:p w14:paraId="35221B54">
      <w:pPr>
        <w:spacing w:line="360" w:lineRule="auto"/>
        <w:rPr>
          <w:rFonts w:ascii="仿宋_GB2312" w:hAnsi="宋体" w:eastAsia="仿宋_GB2312" w:cs="Times New Roman"/>
          <w:color w:val="000000"/>
          <w:sz w:val="44"/>
          <w:szCs w:val="44"/>
        </w:rPr>
      </w:pPr>
    </w:p>
    <w:p w14:paraId="7FDFB4D5">
      <w:pPr>
        <w:spacing w:line="360" w:lineRule="auto"/>
        <w:rPr>
          <w:rFonts w:ascii="仿宋_GB2312" w:hAnsi="宋体" w:eastAsia="仿宋_GB2312" w:cs="Times New Roman"/>
          <w:color w:val="000000"/>
          <w:sz w:val="44"/>
          <w:szCs w:val="44"/>
        </w:rPr>
      </w:pPr>
    </w:p>
    <w:p w14:paraId="2B4CBB7A">
      <w:pPr>
        <w:spacing w:line="360" w:lineRule="auto"/>
        <w:rPr>
          <w:rFonts w:ascii="仿宋_GB2312" w:hAnsi="宋体" w:eastAsia="仿宋_GB2312" w:cs="Times New Roman"/>
          <w:color w:val="000000"/>
          <w:sz w:val="44"/>
          <w:szCs w:val="44"/>
        </w:rPr>
      </w:pPr>
    </w:p>
    <w:p w14:paraId="19003C8E">
      <w:pPr>
        <w:spacing w:line="360" w:lineRule="auto"/>
        <w:rPr>
          <w:rFonts w:ascii="仿宋_GB2312" w:hAnsi="宋体" w:eastAsia="仿宋_GB2312" w:cs="Times New Roman"/>
          <w:color w:val="000000"/>
          <w:sz w:val="44"/>
          <w:szCs w:val="44"/>
        </w:rPr>
      </w:pPr>
    </w:p>
    <w:p w14:paraId="3A30B3C1">
      <w:pPr>
        <w:spacing w:line="360" w:lineRule="auto"/>
        <w:rPr>
          <w:rFonts w:ascii="仿宋_GB2312" w:hAnsi="宋体" w:eastAsia="仿宋_GB2312" w:cs="Times New Roman"/>
          <w:color w:val="000000"/>
          <w:sz w:val="44"/>
          <w:szCs w:val="44"/>
        </w:rPr>
      </w:pPr>
    </w:p>
    <w:p w14:paraId="325B80ED">
      <w:pPr>
        <w:spacing w:line="360" w:lineRule="auto"/>
        <w:rPr>
          <w:rFonts w:ascii="仿宋_GB2312" w:hAnsi="宋体" w:eastAsia="仿宋_GB2312" w:cs="Times New Roman"/>
          <w:color w:val="000000"/>
          <w:sz w:val="44"/>
          <w:szCs w:val="44"/>
        </w:rPr>
      </w:pPr>
    </w:p>
    <w:p w14:paraId="47D5EF99">
      <w:pPr>
        <w:snapToGrid w:val="0"/>
        <w:spacing w:line="360" w:lineRule="auto"/>
        <w:jc w:val="center"/>
        <w:rPr>
          <w:rFonts w:hint="eastAsia" w:ascii="仿宋_GB2312" w:hAnsi="Calibri" w:eastAsia="仿宋_GB2312" w:cs="Arial"/>
          <w:b/>
          <w:color w:val="000000"/>
          <w:sz w:val="32"/>
          <w:szCs w:val="32"/>
          <w:lang w:eastAsia="zh-CN"/>
        </w:rPr>
      </w:pPr>
      <w:r>
        <w:rPr>
          <w:rFonts w:hint="eastAsia" w:ascii="仿宋_GB2312" w:hAnsi="宋体" w:eastAsia="仿宋_GB2312" w:cs="Arial"/>
          <w:b/>
          <w:color w:val="000000"/>
          <w:sz w:val="32"/>
          <w:szCs w:val="32"/>
          <w:lang w:val="en-US" w:eastAsia="zh-CN"/>
        </w:rPr>
        <w:t>采购人</w:t>
      </w:r>
      <w:r>
        <w:rPr>
          <w:rFonts w:hint="eastAsia" w:ascii="仿宋_GB2312" w:hAnsi="宋体" w:eastAsia="仿宋_GB2312" w:cs="Arial"/>
          <w:b/>
          <w:color w:val="000000"/>
          <w:sz w:val="32"/>
          <w:szCs w:val="32"/>
        </w:rPr>
        <w:t>：</w:t>
      </w:r>
      <w:r>
        <w:rPr>
          <w:rFonts w:hint="eastAsia" w:ascii="仿宋_GB2312" w:hAnsi="Calibri" w:eastAsia="仿宋_GB2312" w:cs="Arial"/>
          <w:b/>
          <w:color w:val="000000"/>
          <w:sz w:val="32"/>
          <w:szCs w:val="32"/>
          <w:lang w:eastAsia="zh-CN"/>
        </w:rPr>
        <w:t>福建新华发行（集团）有限责任公司</w:t>
      </w:r>
    </w:p>
    <w:p w14:paraId="68CD9C55">
      <w:pPr>
        <w:snapToGrid w:val="0"/>
        <w:spacing w:line="360" w:lineRule="auto"/>
        <w:jc w:val="center"/>
        <w:rPr>
          <w:rFonts w:hint="default" w:ascii="仿宋_GB2312" w:hAnsi="Calibri" w:eastAsia="仿宋_GB2312" w:cs="Arial"/>
          <w:b/>
          <w:color w:val="000000"/>
          <w:sz w:val="32"/>
          <w:szCs w:val="32"/>
          <w:highlight w:val="yellow"/>
          <w:lang w:val="en-US" w:eastAsia="zh-CN"/>
        </w:rPr>
      </w:pPr>
      <w:r>
        <w:rPr>
          <w:rFonts w:hint="eastAsia" w:ascii="仿宋_GB2312" w:hAnsi="宋体" w:eastAsia="仿宋_GB2312" w:cs="Arial"/>
          <w:b/>
          <w:color w:val="000000"/>
          <w:sz w:val="32"/>
          <w:szCs w:val="32"/>
          <w:highlight w:val="none"/>
        </w:rPr>
        <w:t>日</w:t>
      </w:r>
      <w:r>
        <w:rPr>
          <w:rFonts w:hint="eastAsia" w:ascii="仿宋_GB2312" w:hAnsi="Calibri" w:eastAsia="仿宋_GB2312" w:cs="Arial"/>
          <w:b/>
          <w:color w:val="000000"/>
          <w:sz w:val="32"/>
          <w:szCs w:val="32"/>
          <w:highlight w:val="none"/>
        </w:rPr>
        <w:t xml:space="preserve">  </w:t>
      </w:r>
      <w:r>
        <w:rPr>
          <w:rFonts w:hint="eastAsia" w:ascii="仿宋_GB2312" w:hAnsi="宋体" w:eastAsia="仿宋_GB2312" w:cs="Arial"/>
          <w:b/>
          <w:color w:val="000000"/>
          <w:sz w:val="32"/>
          <w:szCs w:val="32"/>
          <w:highlight w:val="none"/>
        </w:rPr>
        <w:t>期：</w:t>
      </w:r>
      <w:r>
        <w:rPr>
          <w:rFonts w:hint="eastAsia" w:ascii="仿宋_GB2312" w:hAnsi="宋体" w:eastAsia="仿宋_GB2312" w:cs="Arial"/>
          <w:b/>
          <w:color w:val="000000"/>
          <w:sz w:val="32"/>
          <w:szCs w:val="32"/>
          <w:highlight w:val="none"/>
          <w:lang w:val="en-US" w:eastAsia="zh-CN"/>
        </w:rPr>
        <w:t>2025年1月3日</w:t>
      </w:r>
    </w:p>
    <w:p w14:paraId="72D92239">
      <w:pPr>
        <w:spacing w:line="360" w:lineRule="auto"/>
        <w:jc w:val="center"/>
        <w:rPr>
          <w:rFonts w:ascii="仿宋_GB2312" w:hAnsi="宋体" w:eastAsia="仿宋_GB2312" w:cs="Times New Roman"/>
          <w:color w:val="000000"/>
          <w:sz w:val="28"/>
          <w:szCs w:val="20"/>
        </w:rPr>
        <w:sectPr>
          <w:headerReference r:id="rId4" w:type="first"/>
          <w:footerReference r:id="rId7" w:type="first"/>
          <w:headerReference r:id="rId3" w:type="default"/>
          <w:footerReference r:id="rId5" w:type="default"/>
          <w:footerReference r:id="rId6" w:type="even"/>
          <w:pgSz w:w="11906" w:h="16838"/>
          <w:pgMar w:top="1417" w:right="1417" w:bottom="1134" w:left="1417" w:header="851" w:footer="992" w:gutter="0"/>
          <w:pgNumType w:start="1"/>
          <w:cols w:space="720" w:num="1"/>
          <w:titlePg/>
          <w:docGrid w:type="linesAndChars" w:linePitch="312" w:charSpace="0"/>
        </w:sectPr>
      </w:pPr>
    </w:p>
    <w:p w14:paraId="66280658">
      <w:pPr>
        <w:spacing w:line="360" w:lineRule="auto"/>
        <w:jc w:val="center"/>
        <w:rPr>
          <w:rFonts w:ascii="仿宋_GB2312" w:hAnsi="宋体" w:eastAsia="仿宋_GB2312" w:cs="Times New Roman"/>
          <w:b/>
          <w:color w:val="000000"/>
          <w:sz w:val="44"/>
          <w:szCs w:val="44"/>
        </w:rPr>
      </w:pPr>
      <w:r>
        <w:rPr>
          <w:rFonts w:hint="eastAsia" w:ascii="仿宋_GB2312" w:hAnsi="宋体" w:eastAsia="仿宋_GB2312" w:cs="Times New Roman"/>
          <w:b/>
          <w:color w:val="000000"/>
          <w:sz w:val="44"/>
          <w:szCs w:val="44"/>
        </w:rPr>
        <w:t>目  录</w:t>
      </w:r>
    </w:p>
    <w:p w14:paraId="5F291E75">
      <w:pPr>
        <w:spacing w:line="360" w:lineRule="auto"/>
        <w:jc w:val="center"/>
        <w:rPr>
          <w:rFonts w:ascii="仿宋_GB2312" w:hAnsi="宋体" w:eastAsia="仿宋_GB2312" w:cs="Times New Roman"/>
          <w:b/>
          <w:color w:val="000000"/>
          <w:sz w:val="32"/>
          <w:szCs w:val="32"/>
        </w:rPr>
      </w:pPr>
    </w:p>
    <w:p w14:paraId="1636F0B2">
      <w:pPr>
        <w:pStyle w:val="15"/>
        <w:tabs>
          <w:tab w:val="right" w:leader="middleDot" w:pos="8962"/>
        </w:tabs>
        <w:spacing w:line="900" w:lineRule="exact"/>
        <w:rPr>
          <w:rFonts w:ascii="仿宋_GB2312" w:eastAsia="仿宋_GB2312"/>
          <w:sz w:val="30"/>
          <w:szCs w:val="30"/>
        </w:rPr>
      </w:pPr>
      <w:r>
        <w:rPr>
          <w:rFonts w:hint="eastAsia" w:ascii="仿宋_GB2312" w:hAnsi="仿宋" w:eastAsia="仿宋_GB2312" w:cs="Times New Roman"/>
          <w:smallCaps/>
          <w:sz w:val="30"/>
          <w:szCs w:val="30"/>
        </w:rPr>
        <w:fldChar w:fldCharType="begin"/>
      </w:r>
      <w:r>
        <w:rPr>
          <w:rFonts w:hint="eastAsia" w:ascii="仿宋_GB2312" w:hAnsi="仿宋" w:eastAsia="仿宋_GB2312" w:cs="Times New Roman"/>
          <w:smallCaps/>
          <w:sz w:val="30"/>
          <w:szCs w:val="30"/>
        </w:rPr>
        <w:instrText xml:space="preserve"> TOC \o "1-4" \h \z \u </w:instrText>
      </w:r>
      <w:r>
        <w:rPr>
          <w:rFonts w:hint="eastAsia" w:ascii="仿宋_GB2312" w:hAnsi="仿宋" w:eastAsia="仿宋_GB2312" w:cs="Times New Roman"/>
          <w:smallCaps/>
          <w:sz w:val="30"/>
          <w:szCs w:val="30"/>
        </w:rPr>
        <w:fldChar w:fldCharType="separate"/>
      </w:r>
      <w:r>
        <w:fldChar w:fldCharType="begin"/>
      </w:r>
      <w:r>
        <w:instrText xml:space="preserve"> HYPERLINK \l "_Toc387998064" </w:instrText>
      </w:r>
      <w:r>
        <w:fldChar w:fldCharType="separate"/>
      </w:r>
      <w:r>
        <w:rPr>
          <w:rStyle w:val="21"/>
          <w:rFonts w:hint="eastAsia" w:ascii="仿宋_GB2312" w:hAnsi="Arial" w:eastAsia="仿宋_GB2312" w:cs="Times New Roman"/>
          <w:b/>
          <w:bCs/>
          <w:sz w:val="30"/>
          <w:szCs w:val="30"/>
        </w:rPr>
        <w:t xml:space="preserve">第一章 </w:t>
      </w:r>
      <w:r>
        <w:rPr>
          <w:rStyle w:val="21"/>
          <w:rFonts w:hint="eastAsia" w:ascii="仿宋_GB2312" w:hAnsi="Arial" w:eastAsia="仿宋_GB2312" w:cs="Times New Roman"/>
          <w:b/>
          <w:bCs/>
          <w:sz w:val="30"/>
          <w:szCs w:val="30"/>
          <w:lang w:val="en-US" w:eastAsia="zh-CN"/>
        </w:rPr>
        <w:t>项目采购公告</w:t>
      </w:r>
      <w:r>
        <w:rPr>
          <w:rFonts w:hint="eastAsia" w:ascii="仿宋_GB2312" w:eastAsia="仿宋_GB2312"/>
          <w:sz w:val="30"/>
          <w:szCs w:val="30"/>
        </w:rPr>
        <w:tab/>
      </w:r>
      <w:r>
        <w:rPr>
          <w:rFonts w:hint="eastAsia" w:ascii="仿宋_GB2312" w:eastAsia="仿宋_GB2312"/>
          <w:sz w:val="30"/>
          <w:szCs w:val="30"/>
        </w:rPr>
        <w:fldChar w:fldCharType="begin"/>
      </w:r>
      <w:r>
        <w:rPr>
          <w:rFonts w:hint="eastAsia" w:ascii="仿宋_GB2312" w:eastAsia="仿宋_GB2312"/>
          <w:sz w:val="30"/>
          <w:szCs w:val="30"/>
        </w:rPr>
        <w:instrText xml:space="preserve"> PAGEREF _Toc387998064 \h </w:instrText>
      </w:r>
      <w:r>
        <w:rPr>
          <w:rFonts w:hint="eastAsia" w:ascii="仿宋_GB2312" w:eastAsia="仿宋_GB2312"/>
          <w:sz w:val="30"/>
          <w:szCs w:val="30"/>
        </w:rPr>
        <w:fldChar w:fldCharType="separate"/>
      </w:r>
      <w:r>
        <w:rPr>
          <w:rFonts w:hint="eastAsia" w:ascii="仿宋_GB2312" w:eastAsia="仿宋_GB2312"/>
          <w:sz w:val="30"/>
          <w:szCs w:val="30"/>
        </w:rPr>
        <w:t>3</w:t>
      </w:r>
      <w:r>
        <w:rPr>
          <w:rFonts w:hint="eastAsia" w:ascii="仿宋_GB2312" w:eastAsia="仿宋_GB2312"/>
          <w:sz w:val="30"/>
          <w:szCs w:val="30"/>
        </w:rPr>
        <w:fldChar w:fldCharType="end"/>
      </w:r>
      <w:r>
        <w:rPr>
          <w:rFonts w:hint="eastAsia" w:ascii="仿宋_GB2312" w:eastAsia="仿宋_GB2312"/>
          <w:sz w:val="30"/>
          <w:szCs w:val="30"/>
        </w:rPr>
        <w:fldChar w:fldCharType="end"/>
      </w:r>
    </w:p>
    <w:p w14:paraId="0D9FBC5C">
      <w:pPr>
        <w:pStyle w:val="15"/>
        <w:tabs>
          <w:tab w:val="right" w:leader="middleDot" w:pos="8962"/>
        </w:tabs>
        <w:spacing w:line="900" w:lineRule="exact"/>
        <w:rPr>
          <w:rFonts w:ascii="仿宋_GB2312" w:eastAsia="仿宋_GB2312"/>
          <w:sz w:val="30"/>
          <w:szCs w:val="30"/>
        </w:rPr>
      </w:pPr>
      <w:r>
        <w:fldChar w:fldCharType="begin"/>
      </w:r>
      <w:r>
        <w:instrText xml:space="preserve"> HYPERLINK \l "_Toc387998065" </w:instrText>
      </w:r>
      <w:r>
        <w:fldChar w:fldCharType="separate"/>
      </w:r>
      <w:r>
        <w:rPr>
          <w:rStyle w:val="21"/>
          <w:rFonts w:hint="eastAsia" w:ascii="仿宋_GB2312" w:hAnsi="Arial" w:eastAsia="仿宋_GB2312" w:cs="Times New Roman"/>
          <w:b/>
          <w:bCs/>
          <w:sz w:val="30"/>
          <w:szCs w:val="30"/>
        </w:rPr>
        <w:t>第二章 报价人须知</w:t>
      </w:r>
      <w:r>
        <w:rPr>
          <w:rFonts w:hint="eastAsia" w:ascii="仿宋_GB2312" w:eastAsia="仿宋_GB2312"/>
          <w:sz w:val="30"/>
          <w:szCs w:val="30"/>
        </w:rPr>
        <w:tab/>
      </w:r>
      <w:r>
        <w:rPr>
          <w:rFonts w:hint="eastAsia" w:ascii="仿宋_GB2312" w:eastAsia="仿宋_GB2312"/>
          <w:sz w:val="30"/>
          <w:szCs w:val="30"/>
        </w:rPr>
        <w:fldChar w:fldCharType="begin"/>
      </w:r>
      <w:r>
        <w:rPr>
          <w:rFonts w:hint="eastAsia" w:ascii="仿宋_GB2312" w:eastAsia="仿宋_GB2312"/>
          <w:sz w:val="30"/>
          <w:szCs w:val="30"/>
        </w:rPr>
        <w:instrText xml:space="preserve"> PAGEREF _Toc387998065 \h </w:instrText>
      </w:r>
      <w:r>
        <w:rPr>
          <w:rFonts w:hint="eastAsia" w:ascii="仿宋_GB2312" w:eastAsia="仿宋_GB2312"/>
          <w:sz w:val="30"/>
          <w:szCs w:val="30"/>
        </w:rPr>
        <w:fldChar w:fldCharType="separate"/>
      </w:r>
      <w:r>
        <w:rPr>
          <w:rFonts w:hint="eastAsia" w:ascii="仿宋_GB2312" w:eastAsia="仿宋_GB2312"/>
          <w:sz w:val="30"/>
          <w:szCs w:val="30"/>
        </w:rPr>
        <w:t>4</w:t>
      </w:r>
      <w:r>
        <w:rPr>
          <w:rFonts w:hint="eastAsia" w:ascii="仿宋_GB2312" w:eastAsia="仿宋_GB2312"/>
          <w:sz w:val="30"/>
          <w:szCs w:val="30"/>
        </w:rPr>
        <w:fldChar w:fldCharType="end"/>
      </w:r>
      <w:r>
        <w:rPr>
          <w:rFonts w:hint="eastAsia" w:ascii="仿宋_GB2312" w:eastAsia="仿宋_GB2312"/>
          <w:sz w:val="30"/>
          <w:szCs w:val="30"/>
        </w:rPr>
        <w:fldChar w:fldCharType="end"/>
      </w:r>
    </w:p>
    <w:p w14:paraId="669CCC92">
      <w:pPr>
        <w:pStyle w:val="15"/>
        <w:tabs>
          <w:tab w:val="right" w:leader="middleDot" w:pos="8962"/>
        </w:tabs>
        <w:spacing w:line="900" w:lineRule="exact"/>
        <w:rPr>
          <w:rFonts w:ascii="仿宋_GB2312" w:eastAsia="仿宋_GB2312"/>
          <w:sz w:val="30"/>
          <w:szCs w:val="30"/>
        </w:rPr>
      </w:pPr>
      <w:r>
        <w:fldChar w:fldCharType="begin"/>
      </w:r>
      <w:r>
        <w:instrText xml:space="preserve"> HYPERLINK \l "_Toc387998067" </w:instrText>
      </w:r>
      <w:r>
        <w:fldChar w:fldCharType="separate"/>
      </w:r>
      <w:r>
        <w:rPr>
          <w:rStyle w:val="21"/>
          <w:rFonts w:hint="eastAsia" w:ascii="仿宋_GB2312" w:hAnsi="Arial" w:eastAsia="仿宋_GB2312" w:cs="Times New Roman"/>
          <w:b/>
          <w:bCs/>
          <w:sz w:val="30"/>
          <w:szCs w:val="30"/>
        </w:rPr>
        <w:t xml:space="preserve">第三章 </w:t>
      </w:r>
      <w:r>
        <w:rPr>
          <w:rStyle w:val="21"/>
          <w:rFonts w:hint="eastAsia" w:ascii="仿宋_GB2312" w:hAnsi="Arial" w:eastAsia="仿宋_GB2312" w:cs="Times New Roman"/>
          <w:b/>
          <w:bCs/>
          <w:sz w:val="30"/>
          <w:szCs w:val="30"/>
          <w:lang w:val="en-US" w:eastAsia="zh-CN"/>
        </w:rPr>
        <w:t>响应</w:t>
      </w:r>
      <w:r>
        <w:rPr>
          <w:rStyle w:val="21"/>
          <w:rFonts w:hint="eastAsia" w:ascii="仿宋_GB2312" w:hAnsi="Arial" w:eastAsia="仿宋_GB2312" w:cs="Times New Roman"/>
          <w:b/>
          <w:bCs/>
          <w:sz w:val="30"/>
          <w:szCs w:val="30"/>
        </w:rPr>
        <w:t>文件格式</w:t>
      </w:r>
      <w:r>
        <w:rPr>
          <w:rFonts w:hint="eastAsia" w:ascii="仿宋_GB2312" w:eastAsia="仿宋_GB2312"/>
          <w:sz w:val="30"/>
          <w:szCs w:val="30"/>
        </w:rPr>
        <w:tab/>
      </w:r>
      <w:r>
        <w:rPr>
          <w:rFonts w:ascii="仿宋_GB2312" w:eastAsia="仿宋_GB2312"/>
          <w:sz w:val="30"/>
          <w:szCs w:val="30"/>
        </w:rPr>
        <w:t>1</w:t>
      </w:r>
      <w:r>
        <w:rPr>
          <w:rFonts w:hint="eastAsia" w:ascii="仿宋_GB2312" w:eastAsia="仿宋_GB2312"/>
          <w:sz w:val="30"/>
          <w:szCs w:val="30"/>
          <w:lang w:val="en-US" w:eastAsia="zh-CN"/>
        </w:rPr>
        <w:t>2</w:t>
      </w:r>
      <w:r>
        <w:rPr>
          <w:rFonts w:ascii="仿宋_GB2312" w:eastAsia="仿宋_GB2312"/>
          <w:sz w:val="30"/>
          <w:szCs w:val="30"/>
        </w:rPr>
        <w:fldChar w:fldCharType="end"/>
      </w:r>
    </w:p>
    <w:p w14:paraId="49C411A6">
      <w:pPr>
        <w:spacing w:line="360" w:lineRule="auto"/>
        <w:rPr>
          <w:rFonts w:ascii="仿宋_GB2312" w:hAnsi="Times New Roman" w:eastAsia="仿宋_GB2312" w:cs="Times New Roman"/>
          <w:sz w:val="28"/>
          <w:szCs w:val="28"/>
        </w:rPr>
      </w:pPr>
      <w:r>
        <w:rPr>
          <w:rFonts w:hint="eastAsia" w:ascii="仿宋_GB2312" w:hAnsi="Times New Roman" w:eastAsia="仿宋_GB2312" w:cs="Times New Roman"/>
          <w:sz w:val="30"/>
          <w:szCs w:val="30"/>
        </w:rPr>
        <w:fldChar w:fldCharType="end"/>
      </w:r>
    </w:p>
    <w:p w14:paraId="05B90B5D">
      <w:pPr>
        <w:widowControl/>
        <w:jc w:val="left"/>
        <w:rPr>
          <w:rFonts w:ascii="仿宋_GB2312" w:hAnsi="Times New Roman" w:eastAsia="仿宋_GB2312" w:cs="Times New Roman"/>
          <w:sz w:val="28"/>
          <w:szCs w:val="28"/>
        </w:rPr>
      </w:pPr>
      <w:r>
        <w:rPr>
          <w:rFonts w:ascii="仿宋_GB2312" w:hAnsi="Times New Roman" w:eastAsia="仿宋_GB2312" w:cs="Times New Roman"/>
          <w:sz w:val="28"/>
          <w:szCs w:val="28"/>
        </w:rPr>
        <w:br w:type="page"/>
      </w:r>
    </w:p>
    <w:p w14:paraId="5176D0FC">
      <w:pPr>
        <w:keepNext/>
        <w:keepLines/>
        <w:pageBreakBefore w:val="0"/>
        <w:widowControl w:val="0"/>
        <w:kinsoku/>
        <w:wordWrap/>
        <w:overflowPunct/>
        <w:topLinePunct w:val="0"/>
        <w:autoSpaceDE/>
        <w:autoSpaceDN/>
        <w:bidi w:val="0"/>
        <w:adjustRightInd/>
        <w:snapToGrid/>
        <w:spacing w:beforeAutospacing="0" w:afterAutospacing="0" w:line="560" w:lineRule="exact"/>
        <w:jc w:val="center"/>
        <w:textAlignment w:val="auto"/>
        <w:outlineLvl w:val="1"/>
        <w:rPr>
          <w:rFonts w:hint="default" w:ascii="仿宋_GB2312" w:hAnsi="宋体" w:eastAsia="仿宋_GB2312" w:cs="Times New Roman"/>
          <w:b/>
          <w:color w:val="000000"/>
          <w:sz w:val="36"/>
          <w:szCs w:val="36"/>
          <w:lang w:val="en-US" w:eastAsia="zh-CN"/>
        </w:rPr>
      </w:pPr>
      <w:bookmarkStart w:id="0" w:name="_Toc387998064"/>
      <w:r>
        <w:rPr>
          <w:rFonts w:hint="eastAsia" w:ascii="仿宋_GB2312" w:hAnsi="Arial" w:eastAsia="仿宋_GB2312" w:cs="Times New Roman"/>
          <w:b/>
          <w:bCs/>
          <w:sz w:val="44"/>
          <w:szCs w:val="44"/>
        </w:rPr>
        <w:t>第一章</w:t>
      </w:r>
      <w:bookmarkEnd w:id="0"/>
      <w:r>
        <w:rPr>
          <w:rFonts w:hint="eastAsia" w:ascii="仿宋_GB2312" w:hAnsi="Arial" w:eastAsia="仿宋_GB2312" w:cs="Times New Roman"/>
          <w:b/>
          <w:bCs/>
          <w:sz w:val="44"/>
          <w:szCs w:val="44"/>
        </w:rPr>
        <w:t xml:space="preserve">  </w:t>
      </w:r>
      <w:r>
        <w:rPr>
          <w:rFonts w:hint="eastAsia" w:ascii="仿宋_GB2312" w:hAnsi="Arial" w:eastAsia="仿宋_GB2312" w:cs="Times New Roman"/>
          <w:b/>
          <w:bCs/>
          <w:sz w:val="44"/>
          <w:szCs w:val="44"/>
          <w:lang w:val="en-US" w:eastAsia="zh-CN"/>
        </w:rPr>
        <w:t>项目采购公告</w:t>
      </w:r>
    </w:p>
    <w:p w14:paraId="21A26A98">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为完善</w:t>
      </w:r>
      <w:r>
        <w:rPr>
          <w:rFonts w:hint="eastAsia" w:ascii="仿宋_GB2312" w:hAnsi="Times New Roman" w:eastAsia="仿宋_GB2312" w:cs="Times New Roman"/>
          <w:sz w:val="24"/>
          <w:szCs w:val="24"/>
          <w:lang w:eastAsia="zh-CN"/>
        </w:rPr>
        <w:t>福建新华发行（集团）有限责任公司</w:t>
      </w:r>
      <w:r>
        <w:rPr>
          <w:rFonts w:hint="eastAsia" w:ascii="仿宋_GB2312" w:hAnsi="Times New Roman" w:eastAsia="仿宋_GB2312" w:cs="Times New Roman"/>
          <w:sz w:val="24"/>
          <w:szCs w:val="24"/>
        </w:rPr>
        <w:t>（以下简称“我司</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rPr>
        <w:t>）医疗保障制度，建立多层次的保障体系，我司拟对</w:t>
      </w:r>
      <w:r>
        <w:rPr>
          <w:rFonts w:hint="eastAsia" w:ascii="仿宋_GB2312" w:hAnsi="Times New Roman" w:eastAsia="仿宋_GB2312" w:cs="Times New Roman"/>
          <w:sz w:val="24"/>
          <w:szCs w:val="24"/>
          <w:highlight w:val="none"/>
          <w:lang w:val="en-US" w:eastAsia="zh-CN"/>
        </w:rPr>
        <w:t>2025-2027</w:t>
      </w:r>
      <w:r>
        <w:rPr>
          <w:rFonts w:hint="eastAsia" w:ascii="仿宋_GB2312" w:hAnsi="Times New Roman" w:eastAsia="仿宋_GB2312" w:cs="Times New Roman"/>
          <w:sz w:val="24"/>
          <w:szCs w:val="24"/>
          <w:highlight w:val="none"/>
        </w:rPr>
        <w:t>年度</w:t>
      </w:r>
      <w:r>
        <w:rPr>
          <w:rFonts w:hint="eastAsia" w:ascii="仿宋_GB2312" w:hAnsi="Times New Roman" w:eastAsia="仿宋_GB2312" w:cs="Times New Roman"/>
          <w:sz w:val="24"/>
          <w:szCs w:val="24"/>
          <w:highlight w:val="none"/>
          <w:lang w:val="en-US" w:eastAsia="zh-CN"/>
        </w:rPr>
        <w:t>总部职工</w:t>
      </w:r>
      <w:r>
        <w:rPr>
          <w:rFonts w:hint="eastAsia" w:ascii="仿宋_GB2312" w:hAnsi="Times New Roman" w:eastAsia="仿宋_GB2312" w:cs="Times New Roman"/>
          <w:sz w:val="24"/>
          <w:szCs w:val="24"/>
          <w:highlight w:val="none"/>
        </w:rPr>
        <w:t>补充医疗保险项目</w:t>
      </w:r>
      <w:r>
        <w:rPr>
          <w:rFonts w:hint="eastAsia" w:ascii="仿宋_GB2312" w:hAnsi="Times New Roman" w:eastAsia="仿宋_GB2312" w:cs="Times New Roman"/>
          <w:sz w:val="24"/>
          <w:szCs w:val="24"/>
        </w:rPr>
        <w:t>进行公开采购，通过询</w:t>
      </w:r>
      <w:r>
        <w:rPr>
          <w:rFonts w:hint="eastAsia" w:ascii="仿宋_GB2312" w:hAnsi="Times New Roman" w:eastAsia="仿宋_GB2312" w:cs="Times New Roman"/>
          <w:sz w:val="24"/>
          <w:szCs w:val="24"/>
          <w:lang w:val="en-US" w:eastAsia="zh-CN"/>
        </w:rPr>
        <w:t>比采购</w:t>
      </w:r>
      <w:r>
        <w:rPr>
          <w:rFonts w:hint="eastAsia" w:ascii="仿宋_GB2312" w:hAnsi="Times New Roman" w:eastAsia="仿宋_GB2312" w:cs="Times New Roman"/>
          <w:sz w:val="24"/>
          <w:szCs w:val="24"/>
        </w:rPr>
        <w:t>方式</w:t>
      </w:r>
      <w:r>
        <w:rPr>
          <w:rFonts w:hint="eastAsia" w:ascii="仿宋_GB2312" w:hAnsi="Times New Roman" w:eastAsia="仿宋_GB2312" w:cs="Times New Roman"/>
          <w:spacing w:val="-4"/>
          <w:sz w:val="24"/>
          <w:szCs w:val="24"/>
        </w:rPr>
        <w:t>择优选择承保公司，</w:t>
      </w:r>
      <w:r>
        <w:rPr>
          <w:rFonts w:hint="eastAsia" w:ascii="仿宋_GB2312" w:hAnsi="Times New Roman" w:eastAsia="仿宋_GB2312" w:cs="Times New Roman"/>
          <w:sz w:val="24"/>
          <w:szCs w:val="24"/>
        </w:rPr>
        <w:t>欢迎具备资质的保险公司前来参与采购</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lang w:val="en-US" w:eastAsia="zh-CN"/>
        </w:rPr>
        <w:t>现将有关事项公告如下：</w:t>
      </w:r>
    </w:p>
    <w:tbl>
      <w:tblPr>
        <w:tblStyle w:val="17"/>
        <w:tblW w:w="1051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2352"/>
        <w:gridCol w:w="2568"/>
        <w:gridCol w:w="3884"/>
      </w:tblGrid>
      <w:tr w14:paraId="3B878E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tcBorders>
              <w:tl2br w:val="nil"/>
              <w:tr2bl w:val="nil"/>
            </w:tcBorders>
            <w:vAlign w:val="center"/>
          </w:tcPr>
          <w:p w14:paraId="3167F053">
            <w:pPr>
              <w:keepNext w:val="0"/>
              <w:keepLines w:val="0"/>
              <w:pageBreakBefore w:val="0"/>
              <w:tabs>
                <w:tab w:val="left" w:pos="840"/>
                <w:tab w:val="left" w:pos="945"/>
                <w:tab w:val="left" w:pos="1050"/>
              </w:tabs>
              <w:kinsoku/>
              <w:wordWrap/>
              <w:overflowPunct/>
              <w:topLinePunct w:val="0"/>
              <w:autoSpaceDE/>
              <w:autoSpaceDN/>
              <w:bidi w:val="0"/>
              <w:adjustRightInd w:val="0"/>
              <w:snapToGrid/>
              <w:spacing w:line="440" w:lineRule="exact"/>
              <w:jc w:val="center"/>
              <w:textAlignment w:val="baseline"/>
              <w:rPr>
                <w:rFonts w:hint="default" w:ascii="仿宋_GB2312" w:hAnsi="黑体" w:eastAsia="仿宋_GB2312" w:cs="Times New Roman"/>
                <w:color w:val="000000"/>
                <w:kern w:val="0"/>
                <w:sz w:val="24"/>
                <w:szCs w:val="24"/>
                <w:lang w:val="en-US" w:eastAsia="zh-CN"/>
              </w:rPr>
            </w:pPr>
            <w:r>
              <w:rPr>
                <w:rFonts w:hint="eastAsia" w:ascii="仿宋_GB2312" w:hAnsi="黑体" w:eastAsia="仿宋_GB2312" w:cs="Times New Roman"/>
                <w:color w:val="000000"/>
                <w:kern w:val="0"/>
                <w:sz w:val="24"/>
                <w:szCs w:val="24"/>
                <w:lang w:val="en-US" w:eastAsia="zh-CN"/>
              </w:rPr>
              <w:t>项目名称</w:t>
            </w:r>
          </w:p>
        </w:tc>
        <w:tc>
          <w:tcPr>
            <w:tcW w:w="8804" w:type="dxa"/>
            <w:gridSpan w:val="3"/>
            <w:tcBorders>
              <w:tl2br w:val="nil"/>
              <w:tr2bl w:val="nil"/>
            </w:tcBorders>
            <w:vAlign w:val="center"/>
          </w:tcPr>
          <w:p w14:paraId="15C89D9C">
            <w:pPr>
              <w:keepNext w:val="0"/>
              <w:keepLines w:val="0"/>
              <w:pageBreakBefore w:val="0"/>
              <w:kinsoku/>
              <w:wordWrap/>
              <w:overflowPunct/>
              <w:topLinePunct w:val="0"/>
              <w:autoSpaceDE/>
              <w:autoSpaceDN/>
              <w:bidi w:val="0"/>
              <w:adjustRightInd w:val="0"/>
              <w:snapToGrid/>
              <w:spacing w:line="440" w:lineRule="exact"/>
              <w:textAlignment w:val="baseline"/>
              <w:rPr>
                <w:rFonts w:hint="eastAsia" w:ascii="仿宋_GB2312" w:hAnsi="仿宋_GB2312" w:eastAsia="仿宋_GB2312" w:cs="Times New Roman"/>
                <w:color w:val="000000"/>
                <w:kern w:val="0"/>
                <w:sz w:val="24"/>
                <w:szCs w:val="24"/>
                <w:lang w:eastAsia="zh-CN"/>
              </w:rPr>
            </w:pPr>
            <w:r>
              <w:rPr>
                <w:rFonts w:hint="eastAsia" w:ascii="仿宋_GB2312" w:hAnsi="仿宋_GB2312" w:eastAsia="仿宋_GB2312" w:cs="Times New Roman"/>
                <w:color w:val="000000"/>
                <w:kern w:val="0"/>
                <w:sz w:val="24"/>
                <w:szCs w:val="24"/>
                <w:lang w:eastAsia="zh-CN"/>
              </w:rPr>
              <w:t>福建新华发行（集团）有限责任公司</w:t>
            </w:r>
            <w:r>
              <w:rPr>
                <w:rFonts w:hint="eastAsia" w:ascii="仿宋_GB2312" w:hAnsi="仿宋_GB2312" w:eastAsia="仿宋_GB2312" w:cs="Times New Roman"/>
                <w:color w:val="000000"/>
                <w:kern w:val="0"/>
                <w:sz w:val="24"/>
                <w:szCs w:val="24"/>
                <w:lang w:val="en-US" w:eastAsia="zh-CN"/>
              </w:rPr>
              <w:t>总部职工2025</w:t>
            </w:r>
            <w:r>
              <w:rPr>
                <w:rFonts w:hint="eastAsia" w:ascii="仿宋_GB2312" w:hAnsi="Times New Roman" w:eastAsia="仿宋_GB2312" w:cs="Times New Roman"/>
                <w:sz w:val="24"/>
                <w:szCs w:val="24"/>
                <w:highlight w:val="none"/>
                <w:lang w:val="en-US" w:eastAsia="zh-CN"/>
              </w:rPr>
              <w:t>-2027</w:t>
            </w:r>
            <w:r>
              <w:rPr>
                <w:rFonts w:hint="eastAsia" w:ascii="仿宋_GB2312" w:hAnsi="仿宋_GB2312" w:eastAsia="仿宋_GB2312" w:cs="Times New Roman"/>
                <w:color w:val="000000"/>
                <w:kern w:val="0"/>
                <w:sz w:val="24"/>
                <w:szCs w:val="24"/>
                <w:lang w:eastAsia="zh-CN"/>
              </w:rPr>
              <w:t>年度补充医疗保险</w:t>
            </w:r>
          </w:p>
        </w:tc>
      </w:tr>
      <w:tr w14:paraId="2CD3CD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tcBorders>
              <w:tl2br w:val="nil"/>
              <w:tr2bl w:val="nil"/>
            </w:tcBorders>
            <w:vAlign w:val="center"/>
          </w:tcPr>
          <w:p w14:paraId="3C89BB4D">
            <w:pPr>
              <w:keepNext w:val="0"/>
              <w:keepLines w:val="0"/>
              <w:pageBreakBefore w:val="0"/>
              <w:tabs>
                <w:tab w:val="left" w:pos="840"/>
                <w:tab w:val="left" w:pos="945"/>
                <w:tab w:val="left" w:pos="1050"/>
              </w:tabs>
              <w:kinsoku/>
              <w:wordWrap/>
              <w:overflowPunct/>
              <w:topLinePunct w:val="0"/>
              <w:autoSpaceDE/>
              <w:autoSpaceDN/>
              <w:bidi w:val="0"/>
              <w:adjustRightInd w:val="0"/>
              <w:snapToGrid/>
              <w:spacing w:line="440" w:lineRule="exact"/>
              <w:jc w:val="center"/>
              <w:textAlignment w:val="baseline"/>
              <w:rPr>
                <w:rFonts w:ascii="仿宋_GB2312" w:hAnsi="黑体" w:eastAsia="仿宋_GB2312" w:cs="Times New Roman"/>
                <w:kern w:val="0"/>
                <w:sz w:val="24"/>
                <w:szCs w:val="24"/>
              </w:rPr>
            </w:pPr>
            <w:r>
              <w:rPr>
                <w:rFonts w:hint="eastAsia" w:ascii="仿宋_GB2312" w:hAnsi="黑体" w:eastAsia="仿宋_GB2312" w:cs="Times New Roman"/>
                <w:color w:val="000000"/>
                <w:kern w:val="0"/>
                <w:sz w:val="24"/>
                <w:szCs w:val="24"/>
                <w:lang w:val="en-US" w:eastAsia="zh-CN"/>
              </w:rPr>
              <w:t>采购人</w:t>
            </w:r>
            <w:r>
              <w:rPr>
                <w:rFonts w:hint="eastAsia" w:ascii="仿宋_GB2312" w:hAnsi="黑体" w:eastAsia="仿宋_GB2312" w:cs="Times New Roman"/>
                <w:color w:val="000000"/>
                <w:kern w:val="0"/>
                <w:sz w:val="24"/>
                <w:szCs w:val="24"/>
              </w:rPr>
              <w:t>名称</w:t>
            </w:r>
          </w:p>
        </w:tc>
        <w:tc>
          <w:tcPr>
            <w:tcW w:w="8804" w:type="dxa"/>
            <w:gridSpan w:val="3"/>
            <w:tcBorders>
              <w:tl2br w:val="nil"/>
              <w:tr2bl w:val="nil"/>
            </w:tcBorders>
            <w:vAlign w:val="center"/>
          </w:tcPr>
          <w:p w14:paraId="34B010AD">
            <w:pPr>
              <w:keepNext w:val="0"/>
              <w:keepLines w:val="0"/>
              <w:pageBreakBefore w:val="0"/>
              <w:kinsoku/>
              <w:wordWrap/>
              <w:overflowPunct/>
              <w:topLinePunct w:val="0"/>
              <w:autoSpaceDE/>
              <w:autoSpaceDN/>
              <w:bidi w:val="0"/>
              <w:adjustRightInd w:val="0"/>
              <w:snapToGrid/>
              <w:spacing w:line="440" w:lineRule="exact"/>
              <w:textAlignment w:val="baseline"/>
              <w:rPr>
                <w:rFonts w:ascii="仿宋_GB2312" w:hAnsi="仿宋_GB2312" w:eastAsia="仿宋_GB2312" w:cs="Times New Roman"/>
                <w:kern w:val="0"/>
                <w:sz w:val="24"/>
                <w:szCs w:val="24"/>
              </w:rPr>
            </w:pPr>
            <w:r>
              <w:rPr>
                <w:rFonts w:hint="eastAsia" w:ascii="仿宋_GB2312" w:hAnsi="仿宋_GB2312" w:eastAsia="仿宋_GB2312" w:cs="Times New Roman"/>
                <w:color w:val="000000"/>
                <w:kern w:val="0"/>
                <w:sz w:val="24"/>
                <w:szCs w:val="24"/>
                <w:lang w:eastAsia="zh-CN"/>
              </w:rPr>
              <w:t>福建新华发行（集团）有限责任公司</w:t>
            </w:r>
          </w:p>
        </w:tc>
      </w:tr>
      <w:tr w14:paraId="7A3A0B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tcBorders>
              <w:tl2br w:val="nil"/>
              <w:tr2bl w:val="nil"/>
            </w:tcBorders>
            <w:vAlign w:val="center"/>
          </w:tcPr>
          <w:p w14:paraId="2B310612">
            <w:pPr>
              <w:keepNext w:val="0"/>
              <w:keepLines w:val="0"/>
              <w:pageBreakBefore w:val="0"/>
              <w:kinsoku/>
              <w:wordWrap/>
              <w:overflowPunct/>
              <w:topLinePunct w:val="0"/>
              <w:autoSpaceDE/>
              <w:autoSpaceDN/>
              <w:bidi w:val="0"/>
              <w:adjustRightInd w:val="0"/>
              <w:snapToGrid/>
              <w:spacing w:line="440" w:lineRule="exact"/>
              <w:jc w:val="center"/>
              <w:textAlignment w:val="baseline"/>
              <w:rPr>
                <w:rFonts w:ascii="仿宋_GB2312" w:hAnsi="黑体" w:eastAsia="仿宋_GB2312" w:cs="Times New Roman"/>
                <w:color w:val="000000"/>
                <w:kern w:val="0"/>
                <w:sz w:val="24"/>
                <w:szCs w:val="24"/>
              </w:rPr>
            </w:pPr>
            <w:r>
              <w:rPr>
                <w:rFonts w:hint="eastAsia" w:ascii="仿宋_GB2312" w:hAnsi="黑体" w:eastAsia="仿宋_GB2312" w:cs="Times New Roman"/>
                <w:kern w:val="0"/>
                <w:sz w:val="24"/>
                <w:szCs w:val="24"/>
              </w:rPr>
              <w:t>采购方式</w:t>
            </w:r>
          </w:p>
        </w:tc>
        <w:tc>
          <w:tcPr>
            <w:tcW w:w="8804" w:type="dxa"/>
            <w:gridSpan w:val="3"/>
            <w:tcBorders>
              <w:tl2br w:val="nil"/>
              <w:tr2bl w:val="nil"/>
            </w:tcBorders>
            <w:vAlign w:val="center"/>
          </w:tcPr>
          <w:p w14:paraId="20DEE566">
            <w:pPr>
              <w:keepNext w:val="0"/>
              <w:keepLines w:val="0"/>
              <w:pageBreakBefore w:val="0"/>
              <w:kinsoku/>
              <w:wordWrap/>
              <w:overflowPunct/>
              <w:topLinePunct w:val="0"/>
              <w:autoSpaceDE/>
              <w:autoSpaceDN/>
              <w:bidi w:val="0"/>
              <w:adjustRightInd w:val="0"/>
              <w:snapToGrid/>
              <w:spacing w:line="440" w:lineRule="exact"/>
              <w:textAlignment w:val="baseline"/>
              <w:rPr>
                <w:rFonts w:ascii="仿宋_GB2312" w:hAnsi="仿宋_GB2312" w:eastAsia="仿宋_GB2312" w:cs="Times New Roman"/>
                <w:kern w:val="0"/>
                <w:sz w:val="24"/>
                <w:szCs w:val="24"/>
              </w:rPr>
            </w:pPr>
            <w:r>
              <w:rPr>
                <w:rFonts w:hint="eastAsia" w:ascii="仿宋_GB2312" w:hAnsi="仿宋_GB2312" w:eastAsia="仿宋_GB2312" w:cs="Times New Roman"/>
                <w:color w:val="000000"/>
                <w:kern w:val="0"/>
                <w:sz w:val="24"/>
                <w:szCs w:val="24"/>
              </w:rPr>
              <w:t>询价比选</w:t>
            </w:r>
          </w:p>
        </w:tc>
      </w:tr>
      <w:tr w14:paraId="399A4C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5" w:hRule="atLeast"/>
          <w:jc w:val="center"/>
        </w:trPr>
        <w:tc>
          <w:tcPr>
            <w:tcW w:w="1710" w:type="dxa"/>
            <w:tcBorders>
              <w:tl2br w:val="nil"/>
              <w:tr2bl w:val="nil"/>
            </w:tcBorders>
            <w:vAlign w:val="center"/>
          </w:tcPr>
          <w:p w14:paraId="34F7339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报价人</w:t>
            </w:r>
          </w:p>
          <w:p w14:paraId="42002FB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仿宋_GB2312" w:hAnsi="黑体" w:eastAsia="仿宋_GB2312" w:cs="Times New Roman"/>
                <w:color w:val="000000"/>
                <w:kern w:val="0"/>
                <w:sz w:val="24"/>
                <w:szCs w:val="24"/>
              </w:rPr>
            </w:pPr>
            <w:r>
              <w:rPr>
                <w:rFonts w:hint="eastAsia" w:ascii="仿宋_GB2312" w:hAnsi="宋体" w:eastAsia="仿宋_GB2312" w:cs="Times New Roman"/>
                <w:b w:val="0"/>
                <w:bCs/>
                <w:sz w:val="24"/>
                <w:szCs w:val="24"/>
                <w:vertAlign w:val="baseline"/>
                <w:lang w:val="en-US" w:eastAsia="zh-CN"/>
              </w:rPr>
              <w:t>资格条件</w:t>
            </w:r>
          </w:p>
        </w:tc>
        <w:tc>
          <w:tcPr>
            <w:tcW w:w="8804" w:type="dxa"/>
            <w:gridSpan w:val="3"/>
            <w:tcBorders>
              <w:tl2br w:val="nil"/>
              <w:tr2bl w:val="nil"/>
            </w:tcBorders>
            <w:vAlign w:val="center"/>
          </w:tcPr>
          <w:p w14:paraId="763D0777">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（一）法定条件</w:t>
            </w:r>
          </w:p>
          <w:p w14:paraId="39E293B0">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1.具有良好的商业信誉和健全的财务会计制度；</w:t>
            </w:r>
          </w:p>
          <w:p w14:paraId="09F4432D">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2.具有履行合同所必需的设备和专业技术能力；</w:t>
            </w:r>
          </w:p>
          <w:p w14:paraId="6F14FEB7">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3.有依法缴纳税收和社会保障资金的良好记录；</w:t>
            </w:r>
          </w:p>
          <w:p w14:paraId="21E4DD3A">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仿宋_GB2312" w:hAnsi="仿宋_GB2312" w:eastAsia="仿宋_GB2312" w:cs="Times New Roman"/>
                <w:color w:val="000000"/>
                <w:kern w:val="0"/>
                <w:sz w:val="24"/>
                <w:szCs w:val="24"/>
                <w:highlight w:val="none"/>
                <w:lang w:val="en-US" w:eastAsia="zh-CN"/>
              </w:rPr>
            </w:pPr>
            <w:r>
              <w:rPr>
                <w:rFonts w:hint="eastAsia" w:ascii="仿宋_GB2312" w:hAnsi="仿宋_GB2312" w:eastAsia="仿宋_GB2312" w:cs="Times New Roman"/>
                <w:color w:val="000000"/>
                <w:kern w:val="0"/>
                <w:sz w:val="24"/>
                <w:szCs w:val="24"/>
                <w:highlight w:val="none"/>
                <w:lang w:val="en-US" w:eastAsia="zh-CN"/>
              </w:rPr>
              <w:t>4.参加采购活动前三年内，在经营活动中没有重大违法记录；</w:t>
            </w:r>
          </w:p>
          <w:p w14:paraId="049E836D">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（二）特定条件</w:t>
            </w:r>
          </w:p>
          <w:p w14:paraId="44299634">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1.</w:t>
            </w:r>
            <w:r>
              <w:rPr>
                <w:rFonts w:hint="eastAsia" w:ascii="仿宋_GB2312" w:hAnsi="仿宋_GB2312" w:eastAsia="仿宋_GB2312" w:cs="Times New Roman"/>
                <w:color w:val="000000"/>
                <w:kern w:val="0"/>
                <w:sz w:val="24"/>
                <w:szCs w:val="24"/>
                <w:highlight w:val="none"/>
                <w:lang w:val="en-US" w:eastAsia="zh-CN"/>
              </w:rPr>
              <w:t>报价人必须是拥有国家金融监督管理总局（中国银行保险监督管理委员会）批准的中资人身险保险公司省级分公司</w:t>
            </w:r>
            <w:r>
              <w:rPr>
                <w:rFonts w:hint="eastAsia" w:ascii="仿宋_GB2312" w:hAnsi="仿宋_GB2312" w:eastAsia="仿宋_GB2312" w:cs="Times New Roman"/>
                <w:color w:val="000000"/>
                <w:kern w:val="0"/>
                <w:sz w:val="24"/>
                <w:szCs w:val="24"/>
                <w:lang w:val="en-US" w:eastAsia="zh-CN"/>
              </w:rPr>
              <w:t>，应持有工商行政管理部门核发合格的营业执照，并具备保险监管部门颁发的《保险许可证》；</w:t>
            </w:r>
          </w:p>
          <w:p w14:paraId="5509DDFB">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2.单位负责人为同一人或存在控股、管理关系的不同单位，不得参加同一项目报价；</w:t>
            </w:r>
          </w:p>
          <w:p w14:paraId="2053703A">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ascii="仿宋_GB2312" w:hAnsi="Times New Roman" w:eastAsia="仿宋_GB2312" w:cs="Times New Roman"/>
                <w:sz w:val="24"/>
                <w:szCs w:val="24"/>
              </w:rPr>
            </w:pPr>
            <w:r>
              <w:rPr>
                <w:rFonts w:hint="eastAsia" w:ascii="仿宋_GB2312" w:hAnsi="仿宋_GB2312" w:eastAsia="仿宋_GB2312" w:cs="Times New Roman"/>
                <w:color w:val="000000"/>
                <w:kern w:val="0"/>
                <w:sz w:val="24"/>
                <w:szCs w:val="24"/>
                <w:lang w:val="en-US" w:eastAsia="zh-CN"/>
              </w:rPr>
              <w:t>3.不接受联合体报价，不允许分包、转包。</w:t>
            </w:r>
          </w:p>
        </w:tc>
      </w:tr>
      <w:tr w14:paraId="434DA8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710" w:type="dxa"/>
            <w:tcBorders>
              <w:tl2br w:val="nil"/>
              <w:tr2bl w:val="nil"/>
            </w:tcBorders>
            <w:vAlign w:val="center"/>
          </w:tcPr>
          <w:p w14:paraId="1770C010">
            <w:pPr>
              <w:keepNext w:val="0"/>
              <w:keepLines w:val="0"/>
              <w:pageBreakBefore w:val="0"/>
              <w:kinsoku/>
              <w:wordWrap/>
              <w:overflowPunct/>
              <w:topLinePunct w:val="0"/>
              <w:autoSpaceDE/>
              <w:autoSpaceDN/>
              <w:bidi w:val="0"/>
              <w:snapToGrid/>
              <w:spacing w:line="440" w:lineRule="exact"/>
              <w:jc w:val="center"/>
              <w:rPr>
                <w:rFonts w:hint="default"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发布公告媒介</w:t>
            </w:r>
          </w:p>
        </w:tc>
        <w:tc>
          <w:tcPr>
            <w:tcW w:w="8804" w:type="dxa"/>
            <w:gridSpan w:val="3"/>
            <w:tcBorders>
              <w:tl2br w:val="nil"/>
              <w:tr2bl w:val="nil"/>
            </w:tcBorders>
            <w:vAlign w:val="center"/>
          </w:tcPr>
          <w:p w14:paraId="697A6E8D">
            <w:pPr>
              <w:keepNext w:val="0"/>
              <w:keepLines w:val="0"/>
              <w:pageBreakBefore w:val="0"/>
              <w:widowControl w:val="0"/>
              <w:kinsoku/>
              <w:wordWrap/>
              <w:overflowPunct/>
              <w:topLinePunct w:val="0"/>
              <w:autoSpaceDE/>
              <w:autoSpaceDN/>
              <w:bidi w:val="0"/>
              <w:snapToGrid/>
              <w:spacing w:line="240" w:lineRule="auto"/>
              <w:jc w:val="left"/>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本项目公告仅在福建新华发行（集团）有限责任公司官网上发布，对于其他媒介发布的本项目的公告，采购人对其准确性不承担任何责任。</w:t>
            </w:r>
          </w:p>
        </w:tc>
      </w:tr>
      <w:tr w14:paraId="0BDBA3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710" w:type="dxa"/>
            <w:tcBorders>
              <w:tl2br w:val="nil"/>
              <w:tr2bl w:val="nil"/>
            </w:tcBorders>
            <w:vAlign w:val="center"/>
          </w:tcPr>
          <w:p w14:paraId="5B248176">
            <w:pPr>
              <w:keepNext w:val="0"/>
              <w:keepLines w:val="0"/>
              <w:pageBreakBefore w:val="0"/>
              <w:kinsoku/>
              <w:wordWrap/>
              <w:overflowPunct/>
              <w:topLinePunct w:val="0"/>
              <w:autoSpaceDE/>
              <w:autoSpaceDN/>
              <w:bidi w:val="0"/>
              <w:snapToGrid/>
              <w:spacing w:line="440" w:lineRule="exact"/>
              <w:jc w:val="center"/>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获取询比文件方式</w:t>
            </w:r>
          </w:p>
        </w:tc>
        <w:tc>
          <w:tcPr>
            <w:tcW w:w="8804" w:type="dxa"/>
            <w:gridSpan w:val="3"/>
            <w:tcBorders>
              <w:tl2br w:val="nil"/>
              <w:tr2bl w:val="nil"/>
            </w:tcBorders>
            <w:vAlign w:val="center"/>
          </w:tcPr>
          <w:p w14:paraId="5FF3324C">
            <w:pPr>
              <w:keepNext w:val="0"/>
              <w:keepLines w:val="0"/>
              <w:pageBreakBefore w:val="0"/>
              <w:widowControl w:val="0"/>
              <w:kinsoku/>
              <w:wordWrap/>
              <w:overflowPunct/>
              <w:topLinePunct w:val="0"/>
              <w:autoSpaceDE/>
              <w:autoSpaceDN/>
              <w:bidi w:val="0"/>
              <w:snapToGrid/>
              <w:spacing w:line="240" w:lineRule="auto"/>
              <w:jc w:val="left"/>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凡有意向参与报价者，请到福建新华发行（集团）有限责任公司官网下载电子版采购文件。</w:t>
            </w:r>
          </w:p>
        </w:tc>
      </w:tr>
      <w:tr w14:paraId="05A7FC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tcBorders>
              <w:tl2br w:val="nil"/>
              <w:tr2bl w:val="nil"/>
            </w:tcBorders>
            <w:vAlign w:val="center"/>
          </w:tcPr>
          <w:p w14:paraId="0C98A535">
            <w:pPr>
              <w:keepNext w:val="0"/>
              <w:keepLines w:val="0"/>
              <w:pageBreakBefore w:val="0"/>
              <w:kinsoku/>
              <w:wordWrap/>
              <w:overflowPunct/>
              <w:topLinePunct w:val="0"/>
              <w:autoSpaceDE/>
              <w:autoSpaceDN/>
              <w:bidi w:val="0"/>
              <w:snapToGrid/>
              <w:spacing w:line="440" w:lineRule="exact"/>
              <w:jc w:val="center"/>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提交截止时间</w:t>
            </w:r>
          </w:p>
        </w:tc>
        <w:tc>
          <w:tcPr>
            <w:tcW w:w="8804" w:type="dxa"/>
            <w:gridSpan w:val="3"/>
            <w:tcBorders>
              <w:tl2br w:val="nil"/>
              <w:tr2bl w:val="nil"/>
            </w:tcBorders>
            <w:vAlign w:val="center"/>
          </w:tcPr>
          <w:p w14:paraId="013A78C4">
            <w:pPr>
              <w:keepNext w:val="0"/>
              <w:keepLines w:val="0"/>
              <w:pageBreakBefore w:val="0"/>
              <w:widowControl w:val="0"/>
              <w:kinsoku/>
              <w:wordWrap/>
              <w:overflowPunct/>
              <w:topLinePunct w:val="0"/>
              <w:autoSpaceDE/>
              <w:autoSpaceDN/>
              <w:bidi w:val="0"/>
              <w:snapToGrid/>
              <w:spacing w:line="240" w:lineRule="auto"/>
              <w:jc w:val="left"/>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highlight w:val="none"/>
                <w:lang w:val="en-US" w:eastAsia="zh-CN"/>
              </w:rPr>
              <w:t>截止时间：2025年1月10日上午9时00分（北京时间）</w:t>
            </w:r>
          </w:p>
        </w:tc>
      </w:tr>
      <w:tr w14:paraId="223D9F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514" w:type="dxa"/>
            <w:gridSpan w:val="4"/>
            <w:tcBorders>
              <w:tl2br w:val="nil"/>
              <w:tr2bl w:val="nil"/>
            </w:tcBorders>
            <w:vAlign w:val="center"/>
          </w:tcPr>
          <w:p w14:paraId="79D54BA0">
            <w:pPr>
              <w:keepNext w:val="0"/>
              <w:keepLines w:val="0"/>
              <w:pageBreakBefore w:val="0"/>
              <w:kinsoku/>
              <w:wordWrap/>
              <w:overflowPunct/>
              <w:topLinePunct w:val="0"/>
              <w:autoSpaceDE/>
              <w:autoSpaceDN/>
              <w:bidi w:val="0"/>
              <w:adjustRightInd w:val="0"/>
              <w:snapToGrid/>
              <w:spacing w:line="440" w:lineRule="exact"/>
              <w:jc w:val="center"/>
              <w:textAlignment w:val="baseline"/>
              <w:rPr>
                <w:rFonts w:ascii="仿宋_GB2312" w:hAnsi="宋体" w:eastAsia="仿宋_GB2312" w:cs="Times New Roman"/>
                <w:kern w:val="0"/>
                <w:sz w:val="24"/>
                <w:szCs w:val="24"/>
              </w:rPr>
            </w:pPr>
            <w:r>
              <w:rPr>
                <w:rFonts w:hint="eastAsia" w:ascii="仿宋_GB2312" w:hAnsi="黑体" w:eastAsia="仿宋_GB2312" w:cs="黑体"/>
                <w:b/>
                <w:kern w:val="0"/>
                <w:sz w:val="24"/>
                <w:szCs w:val="24"/>
              </w:rPr>
              <w:t>采 购</w:t>
            </w:r>
            <w:r>
              <w:rPr>
                <w:rFonts w:hint="eastAsia" w:ascii="仿宋_GB2312" w:hAnsi="Times New Roman" w:eastAsia="仿宋_GB2312" w:cs="Times New Roman"/>
                <w:b/>
                <w:kern w:val="0"/>
                <w:sz w:val="24"/>
                <w:szCs w:val="24"/>
              </w:rPr>
              <w:t xml:space="preserve"> 项 目 一 览 表</w:t>
            </w:r>
          </w:p>
        </w:tc>
      </w:tr>
      <w:tr w14:paraId="1BC482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062" w:type="dxa"/>
            <w:gridSpan w:val="2"/>
            <w:tcBorders>
              <w:tl2br w:val="nil"/>
              <w:tr2bl w:val="nil"/>
            </w:tcBorders>
            <w:vAlign w:val="center"/>
          </w:tcPr>
          <w:p w14:paraId="688AA560">
            <w:pPr>
              <w:keepNext w:val="0"/>
              <w:keepLines w:val="0"/>
              <w:pageBreakBefore w:val="0"/>
              <w:kinsoku/>
              <w:wordWrap/>
              <w:overflowPunct/>
              <w:topLinePunct w:val="0"/>
              <w:autoSpaceDE/>
              <w:autoSpaceDN/>
              <w:bidi w:val="0"/>
              <w:adjustRightInd w:val="0"/>
              <w:snapToGrid/>
              <w:spacing w:line="440" w:lineRule="exact"/>
              <w:jc w:val="center"/>
              <w:textAlignment w:val="baseline"/>
              <w:rPr>
                <w:rFonts w:ascii="仿宋_GB2312" w:hAnsi="黑体" w:eastAsia="仿宋_GB2312" w:cs="Times New Roman"/>
                <w:b/>
                <w:bCs/>
                <w:sz w:val="24"/>
                <w:szCs w:val="24"/>
              </w:rPr>
            </w:pPr>
            <w:r>
              <w:rPr>
                <w:rFonts w:hint="eastAsia" w:ascii="仿宋_GB2312" w:hAnsi="黑体" w:eastAsia="仿宋_GB2312" w:cs="Times New Roman"/>
                <w:b/>
                <w:bCs/>
                <w:sz w:val="24"/>
                <w:szCs w:val="24"/>
              </w:rPr>
              <w:t>项目名称</w:t>
            </w:r>
          </w:p>
        </w:tc>
        <w:tc>
          <w:tcPr>
            <w:tcW w:w="2568" w:type="dxa"/>
            <w:tcBorders>
              <w:tl2br w:val="nil"/>
              <w:tr2bl w:val="nil"/>
            </w:tcBorders>
            <w:vAlign w:val="center"/>
          </w:tcPr>
          <w:p w14:paraId="2EA6D3D5">
            <w:pPr>
              <w:keepNext w:val="0"/>
              <w:keepLines w:val="0"/>
              <w:pageBreakBefore w:val="0"/>
              <w:kinsoku/>
              <w:wordWrap/>
              <w:overflowPunct/>
              <w:topLinePunct w:val="0"/>
              <w:autoSpaceDE/>
              <w:autoSpaceDN/>
              <w:bidi w:val="0"/>
              <w:adjustRightInd w:val="0"/>
              <w:snapToGrid/>
              <w:spacing w:line="440" w:lineRule="exact"/>
              <w:jc w:val="center"/>
              <w:textAlignment w:val="baseline"/>
              <w:rPr>
                <w:rFonts w:ascii="仿宋_GB2312" w:hAnsi="黑体" w:eastAsia="仿宋_GB2312" w:cs="Times New Roman"/>
                <w:b/>
                <w:bCs/>
                <w:sz w:val="24"/>
                <w:szCs w:val="24"/>
              </w:rPr>
            </w:pPr>
            <w:r>
              <w:rPr>
                <w:rFonts w:hint="eastAsia" w:ascii="仿宋_GB2312" w:hAnsi="黑体" w:eastAsia="仿宋_GB2312" w:cs="Times New Roman"/>
                <w:b/>
                <w:bCs/>
                <w:sz w:val="24"/>
                <w:szCs w:val="24"/>
              </w:rPr>
              <w:t>被保险人</w:t>
            </w:r>
          </w:p>
        </w:tc>
        <w:tc>
          <w:tcPr>
            <w:tcW w:w="3884" w:type="dxa"/>
            <w:tcBorders>
              <w:tl2br w:val="nil"/>
              <w:tr2bl w:val="nil"/>
            </w:tcBorders>
            <w:vAlign w:val="center"/>
          </w:tcPr>
          <w:p w14:paraId="5C93DE96">
            <w:pPr>
              <w:keepNext w:val="0"/>
              <w:keepLines w:val="0"/>
              <w:pageBreakBefore w:val="0"/>
              <w:kinsoku/>
              <w:wordWrap/>
              <w:overflowPunct/>
              <w:topLinePunct w:val="0"/>
              <w:autoSpaceDE/>
              <w:autoSpaceDN/>
              <w:bidi w:val="0"/>
              <w:adjustRightInd w:val="0"/>
              <w:snapToGrid/>
              <w:spacing w:line="440" w:lineRule="exact"/>
              <w:jc w:val="center"/>
              <w:textAlignment w:val="baseline"/>
              <w:rPr>
                <w:rFonts w:ascii="仿宋_GB2312" w:hAnsi="黑体" w:eastAsia="仿宋_GB2312" w:cs="Times New Roman"/>
                <w:b/>
                <w:bCs/>
                <w:sz w:val="24"/>
                <w:szCs w:val="24"/>
              </w:rPr>
            </w:pPr>
            <w:r>
              <w:rPr>
                <w:rFonts w:hint="eastAsia" w:ascii="仿宋_GB2312" w:hAnsi="黑体" w:eastAsia="仿宋_GB2312" w:cs="Times New Roman"/>
                <w:b/>
                <w:bCs/>
                <w:sz w:val="24"/>
                <w:szCs w:val="24"/>
              </w:rPr>
              <w:t>供应时间</w:t>
            </w:r>
          </w:p>
        </w:tc>
      </w:tr>
      <w:tr w14:paraId="4A1837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4062" w:type="dxa"/>
            <w:gridSpan w:val="2"/>
            <w:tcBorders>
              <w:tl2br w:val="nil"/>
              <w:tr2bl w:val="nil"/>
            </w:tcBorders>
            <w:vAlign w:val="center"/>
          </w:tcPr>
          <w:p w14:paraId="67914EB3">
            <w:pPr>
              <w:keepNext w:val="0"/>
              <w:keepLines w:val="0"/>
              <w:pageBreakBefore w:val="0"/>
              <w:tabs>
                <w:tab w:val="left" w:pos="840"/>
                <w:tab w:val="left" w:pos="945"/>
                <w:tab w:val="left" w:pos="1050"/>
              </w:tabs>
              <w:kinsoku/>
              <w:wordWrap/>
              <w:overflowPunct/>
              <w:topLinePunct w:val="0"/>
              <w:autoSpaceDE/>
              <w:autoSpaceDN/>
              <w:bidi w:val="0"/>
              <w:adjustRightInd w:val="0"/>
              <w:snapToGrid/>
              <w:spacing w:line="440" w:lineRule="exact"/>
              <w:jc w:val="center"/>
              <w:textAlignment w:val="baseline"/>
              <w:rPr>
                <w:rFonts w:ascii="仿宋_GB2312" w:hAnsi="宋体" w:eastAsia="仿宋_GB2312" w:cs="Times New Roman"/>
                <w:kern w:val="0"/>
                <w:sz w:val="24"/>
                <w:szCs w:val="24"/>
              </w:rPr>
            </w:pPr>
            <w:r>
              <w:rPr>
                <w:rFonts w:hint="eastAsia" w:ascii="仿宋_GB2312" w:hAnsi="仿宋_GB2312" w:eastAsia="仿宋_GB2312" w:cs="Times New Roman"/>
                <w:color w:val="000000"/>
                <w:kern w:val="0"/>
                <w:sz w:val="24"/>
                <w:szCs w:val="24"/>
                <w:lang w:val="en-US" w:eastAsia="zh-CN"/>
              </w:rPr>
              <w:t>福建新华发行（集团）有限责任公司总部职工2025</w:t>
            </w:r>
            <w:r>
              <w:rPr>
                <w:rFonts w:hint="eastAsia" w:ascii="仿宋_GB2312" w:hAnsi="Times New Roman" w:eastAsia="仿宋_GB2312" w:cs="Times New Roman"/>
                <w:sz w:val="24"/>
                <w:szCs w:val="24"/>
                <w:highlight w:val="none"/>
                <w:lang w:val="en-US" w:eastAsia="zh-CN"/>
              </w:rPr>
              <w:t>-2027</w:t>
            </w:r>
            <w:r>
              <w:rPr>
                <w:rFonts w:hint="eastAsia" w:ascii="仿宋_GB2312" w:hAnsi="仿宋_GB2312" w:eastAsia="仿宋_GB2312" w:cs="Times New Roman"/>
                <w:color w:val="000000"/>
                <w:kern w:val="0"/>
                <w:sz w:val="24"/>
                <w:szCs w:val="24"/>
                <w:lang w:val="en-US" w:eastAsia="zh-CN"/>
              </w:rPr>
              <w:t>年度补充医疗保险</w:t>
            </w:r>
          </w:p>
        </w:tc>
        <w:tc>
          <w:tcPr>
            <w:tcW w:w="2568" w:type="dxa"/>
            <w:tcBorders>
              <w:tl2br w:val="nil"/>
              <w:tr2bl w:val="nil"/>
            </w:tcBorders>
            <w:vAlign w:val="center"/>
          </w:tcPr>
          <w:p w14:paraId="2EFD0272">
            <w:pPr>
              <w:keepNext w:val="0"/>
              <w:keepLines w:val="0"/>
              <w:pageBreakBefore w:val="0"/>
              <w:tabs>
                <w:tab w:val="left" w:pos="840"/>
                <w:tab w:val="left" w:pos="945"/>
                <w:tab w:val="left" w:pos="1050"/>
              </w:tabs>
              <w:kinsoku/>
              <w:wordWrap/>
              <w:overflowPunct/>
              <w:topLinePunct w:val="0"/>
              <w:autoSpaceDE/>
              <w:autoSpaceDN/>
              <w:bidi w:val="0"/>
              <w:adjustRightInd w:val="0"/>
              <w:snapToGrid/>
              <w:spacing w:line="440" w:lineRule="exact"/>
              <w:jc w:val="center"/>
              <w:textAlignment w:val="baseline"/>
              <w:rPr>
                <w:rFonts w:hint="default" w:ascii="仿宋_GB2312" w:hAnsi="宋体" w:eastAsia="仿宋_GB2312" w:cs="Times New Roman"/>
                <w:kern w:val="0"/>
                <w:sz w:val="24"/>
                <w:szCs w:val="24"/>
                <w:lang w:val="en-US" w:eastAsia="zh-CN"/>
              </w:rPr>
            </w:pPr>
            <w:r>
              <w:rPr>
                <w:rFonts w:hint="eastAsia" w:ascii="仿宋_GB2312" w:hAnsi="宋体" w:eastAsia="仿宋_GB2312" w:cs="Times New Roman"/>
                <w:kern w:val="0"/>
                <w:sz w:val="24"/>
                <w:szCs w:val="24"/>
                <w:lang w:val="en-US" w:eastAsia="zh-CN"/>
              </w:rPr>
              <w:t>总部全体职工</w:t>
            </w:r>
          </w:p>
        </w:tc>
        <w:tc>
          <w:tcPr>
            <w:tcW w:w="3884" w:type="dxa"/>
            <w:tcBorders>
              <w:tl2br w:val="nil"/>
              <w:tr2bl w:val="nil"/>
            </w:tcBorders>
            <w:vAlign w:val="center"/>
          </w:tcPr>
          <w:p w14:paraId="51F70F49">
            <w:pPr>
              <w:keepNext w:val="0"/>
              <w:keepLines w:val="0"/>
              <w:pageBreakBefore w:val="0"/>
              <w:tabs>
                <w:tab w:val="left" w:pos="840"/>
                <w:tab w:val="left" w:pos="945"/>
                <w:tab w:val="left" w:pos="1050"/>
              </w:tabs>
              <w:kinsoku/>
              <w:wordWrap/>
              <w:overflowPunct/>
              <w:topLinePunct w:val="0"/>
              <w:autoSpaceDE/>
              <w:autoSpaceDN/>
              <w:bidi w:val="0"/>
              <w:adjustRightInd w:val="0"/>
              <w:snapToGrid/>
              <w:spacing w:line="440" w:lineRule="exact"/>
              <w:jc w:val="center"/>
              <w:textAlignment w:val="baseline"/>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2025年1月1日-2027年12月31日</w:t>
            </w:r>
          </w:p>
        </w:tc>
      </w:tr>
    </w:tbl>
    <w:p w14:paraId="3D7BBF61">
      <w:pPr>
        <w:spacing w:line="500" w:lineRule="exac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w:t>
      </w:r>
      <w:r>
        <w:rPr>
          <w:rFonts w:hint="eastAsia" w:ascii="仿宋_GB2312" w:hAnsi="Times New Roman" w:eastAsia="仿宋_GB2312" w:cs="Times New Roman"/>
          <w:sz w:val="24"/>
          <w:szCs w:val="24"/>
          <w:lang w:eastAsia="zh-CN"/>
        </w:rPr>
        <w:t>福建新华发行（集团）有限责任公司</w:t>
      </w:r>
      <w:r>
        <w:rPr>
          <w:rFonts w:hint="eastAsia" w:ascii="仿宋_GB2312" w:hAnsi="Times New Roman" w:eastAsia="仿宋_GB2312" w:cs="Times New Roman"/>
          <w:sz w:val="24"/>
          <w:szCs w:val="24"/>
        </w:rPr>
        <w:t xml:space="preserve">       </w:t>
      </w:r>
    </w:p>
    <w:p w14:paraId="4C879E9A">
      <w:pPr>
        <w:spacing w:line="5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地址：福州市鼓楼区五一北路126号</w:t>
      </w:r>
    </w:p>
    <w:p w14:paraId="07B2CCD8">
      <w:pPr>
        <w:spacing w:line="500" w:lineRule="exact"/>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联系人：</w:t>
      </w:r>
      <w:r>
        <w:rPr>
          <w:rFonts w:hint="eastAsia" w:ascii="仿宋_GB2312" w:hAnsi="Times New Roman" w:eastAsia="仿宋_GB2312" w:cs="Times New Roman"/>
          <w:sz w:val="24"/>
          <w:szCs w:val="24"/>
          <w:lang w:val="en-US" w:eastAsia="zh-CN"/>
        </w:rPr>
        <w:t xml:space="preserve">池邻龄         </w:t>
      </w:r>
      <w:r>
        <w:rPr>
          <w:rFonts w:hint="eastAsia" w:ascii="仿宋_GB2312" w:hAnsi="Times New Roman" w:eastAsia="仿宋_GB2312" w:cs="Times New Roman"/>
          <w:sz w:val="24"/>
          <w:szCs w:val="24"/>
        </w:rPr>
        <w:t>联系电话：</w:t>
      </w:r>
      <w:r>
        <w:rPr>
          <w:rFonts w:hint="eastAsia" w:ascii="仿宋_GB2312" w:hAnsi="Times New Roman" w:eastAsia="仿宋_GB2312" w:cs="Times New Roman"/>
          <w:sz w:val="24"/>
          <w:szCs w:val="24"/>
          <w:lang w:val="en-US" w:eastAsia="zh-CN"/>
        </w:rPr>
        <w:t xml:space="preserve">87522353                 </w:t>
      </w:r>
      <w:r>
        <w:rPr>
          <w:rFonts w:hint="eastAsia" w:ascii="仿宋_GB2312" w:hAnsi="Times New Roman" w:eastAsia="仿宋_GB2312" w:cs="Times New Roman"/>
          <w:sz w:val="24"/>
          <w:szCs w:val="24"/>
        </w:rPr>
        <w:t>邮政编码：3</w:t>
      </w:r>
      <w:r>
        <w:rPr>
          <w:rFonts w:hint="eastAsia" w:ascii="仿宋_GB2312" w:hAnsi="Times New Roman" w:eastAsia="仿宋_GB2312" w:cs="Times New Roman"/>
          <w:sz w:val="24"/>
          <w:szCs w:val="24"/>
          <w:lang w:val="en-US" w:eastAsia="zh-CN"/>
        </w:rPr>
        <w:t>50000</w:t>
      </w:r>
      <w:r>
        <w:rPr>
          <w:rFonts w:hint="eastAsia" w:ascii="仿宋_GB2312" w:hAnsi="Times New Roman" w:eastAsia="仿宋_GB2312" w:cs="Times New Roman"/>
          <w:sz w:val="24"/>
          <w:szCs w:val="24"/>
        </w:rPr>
        <w:t xml:space="preserve"> </w:t>
      </w:r>
      <w:r>
        <w:rPr>
          <w:rFonts w:hint="eastAsia" w:ascii="仿宋_GB2312" w:hAnsi="Times New Roman" w:eastAsia="仿宋_GB2312" w:cs="Times New Roman"/>
          <w:sz w:val="24"/>
          <w:szCs w:val="24"/>
          <w:lang w:val="en-US" w:eastAsia="zh-CN"/>
        </w:rPr>
        <w:t xml:space="preserve">  </w:t>
      </w:r>
    </w:p>
    <w:p w14:paraId="2FE3F01F">
      <w:pPr>
        <w:keepNext/>
        <w:keepLines/>
        <w:pageBreakBefore w:val="0"/>
        <w:widowControl w:val="0"/>
        <w:kinsoku/>
        <w:wordWrap/>
        <w:overflowPunct/>
        <w:topLinePunct w:val="0"/>
        <w:autoSpaceDE/>
        <w:autoSpaceDN/>
        <w:bidi w:val="0"/>
        <w:adjustRightInd/>
        <w:snapToGrid/>
        <w:spacing w:beforeAutospacing="0" w:afterAutospacing="0" w:line="360" w:lineRule="auto"/>
        <w:jc w:val="center"/>
        <w:textAlignment w:val="auto"/>
        <w:outlineLvl w:val="1"/>
        <w:rPr>
          <w:rFonts w:ascii="仿宋_GB2312" w:hAnsi="Arial" w:eastAsia="仿宋_GB2312" w:cs="Times New Roman"/>
          <w:b/>
          <w:bCs/>
          <w:sz w:val="32"/>
          <w:szCs w:val="32"/>
        </w:rPr>
      </w:pPr>
      <w:bookmarkStart w:id="1" w:name="_Toc387998065"/>
      <w:r>
        <w:rPr>
          <w:rFonts w:hint="eastAsia" w:ascii="仿宋_GB2312" w:hAnsi="Arial" w:eastAsia="仿宋_GB2312" w:cs="Times New Roman"/>
          <w:b/>
          <w:bCs/>
          <w:sz w:val="44"/>
          <w:szCs w:val="44"/>
        </w:rPr>
        <w:t>第二章  报价人须知</w:t>
      </w:r>
      <w:bookmarkEnd w:id="1"/>
    </w:p>
    <w:p w14:paraId="059A19AB">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一、</w:t>
      </w:r>
      <w:r>
        <w:rPr>
          <w:rFonts w:hint="eastAsia" w:ascii="仿宋_GB2312" w:hAnsi="Times New Roman" w:eastAsia="仿宋_GB2312" w:cs="Times New Roman"/>
          <w:b/>
          <w:sz w:val="24"/>
          <w:szCs w:val="24"/>
          <w:lang w:val="en-US" w:eastAsia="zh-CN"/>
        </w:rPr>
        <w:t>采购</w:t>
      </w:r>
      <w:r>
        <w:rPr>
          <w:rFonts w:hint="eastAsia" w:ascii="仿宋_GB2312" w:hAnsi="Times New Roman" w:eastAsia="仿宋_GB2312" w:cs="Times New Roman"/>
          <w:b/>
          <w:sz w:val="24"/>
          <w:szCs w:val="24"/>
        </w:rPr>
        <w:t>人</w:t>
      </w:r>
    </w:p>
    <w:p w14:paraId="40A0B4FC">
      <w:pPr>
        <w:spacing w:line="360" w:lineRule="auto"/>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eastAsia="zh-CN"/>
        </w:rPr>
        <w:t>福建新华发行（集团）有限责任公司</w:t>
      </w:r>
    </w:p>
    <w:p w14:paraId="7C6E062A">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二、采购项目名称</w:t>
      </w:r>
    </w:p>
    <w:p w14:paraId="45AAC81F">
      <w:pPr>
        <w:spacing w:line="360" w:lineRule="auto"/>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福建新华发行（集团）有限责任公司</w:t>
      </w:r>
      <w:r>
        <w:rPr>
          <w:rFonts w:hint="eastAsia" w:ascii="仿宋_GB2312" w:hAnsi="Times New Roman" w:eastAsia="仿宋_GB2312" w:cs="Times New Roman"/>
          <w:sz w:val="24"/>
          <w:szCs w:val="24"/>
          <w:lang w:val="en-US" w:eastAsia="zh-CN"/>
        </w:rPr>
        <w:t>总部职工</w:t>
      </w:r>
      <w:r>
        <w:rPr>
          <w:rFonts w:hint="eastAsia" w:ascii="仿宋_GB2312" w:hAnsi="Times New Roman" w:eastAsia="仿宋_GB2312" w:cs="Times New Roman"/>
          <w:sz w:val="24"/>
          <w:szCs w:val="24"/>
        </w:rPr>
        <w:t>对</w:t>
      </w:r>
      <w:r>
        <w:rPr>
          <w:rFonts w:hint="eastAsia" w:ascii="仿宋_GB2312" w:hAnsi="Times New Roman" w:eastAsia="仿宋_GB2312" w:cs="Times New Roman"/>
          <w:sz w:val="24"/>
          <w:szCs w:val="24"/>
          <w:highlight w:val="none"/>
          <w:lang w:val="en-US" w:eastAsia="zh-CN"/>
        </w:rPr>
        <w:t>2025-2027</w:t>
      </w:r>
      <w:r>
        <w:rPr>
          <w:rFonts w:hint="eastAsia" w:ascii="仿宋_GB2312" w:hAnsi="Times New Roman" w:eastAsia="仿宋_GB2312" w:cs="Times New Roman"/>
          <w:sz w:val="24"/>
          <w:szCs w:val="24"/>
          <w:highlight w:val="none"/>
        </w:rPr>
        <w:t>年度</w:t>
      </w:r>
      <w:r>
        <w:rPr>
          <w:rFonts w:hint="eastAsia" w:ascii="仿宋_GB2312" w:hAnsi="Times New Roman" w:eastAsia="仿宋_GB2312" w:cs="Times New Roman"/>
          <w:sz w:val="24"/>
          <w:szCs w:val="24"/>
        </w:rPr>
        <w:t>补充医疗保险</w:t>
      </w:r>
    </w:p>
    <w:p w14:paraId="79630A3B">
      <w:pPr>
        <w:spacing w:line="360" w:lineRule="auto"/>
        <w:rPr>
          <w:rFonts w:hint="eastAsia" w:ascii="仿宋_GB2312" w:hAnsi="Times New Roman" w:eastAsia="仿宋_GB2312" w:cs="Times New Roman"/>
          <w:b/>
          <w:sz w:val="24"/>
          <w:szCs w:val="24"/>
          <w:lang w:val="en-US" w:eastAsia="zh-CN"/>
        </w:rPr>
      </w:pPr>
      <w:r>
        <w:rPr>
          <w:rFonts w:hint="eastAsia" w:ascii="仿宋_GB2312" w:hAnsi="Times New Roman" w:eastAsia="仿宋_GB2312" w:cs="Times New Roman"/>
          <w:b/>
          <w:sz w:val="24"/>
          <w:szCs w:val="24"/>
          <w:lang w:val="en-US" w:eastAsia="zh-CN"/>
        </w:rPr>
        <w:t>三、服务期限</w:t>
      </w:r>
    </w:p>
    <w:p w14:paraId="5040A275">
      <w:pPr>
        <w:spacing w:line="360" w:lineRule="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3年，自2025年1月1日至2027年12月31日。</w:t>
      </w:r>
    </w:p>
    <w:p w14:paraId="74E61B5B">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四</w:t>
      </w:r>
      <w:r>
        <w:rPr>
          <w:rFonts w:hint="eastAsia" w:ascii="仿宋_GB2312" w:hAnsi="Times New Roman" w:eastAsia="仿宋_GB2312" w:cs="Times New Roman"/>
          <w:b/>
          <w:sz w:val="24"/>
          <w:szCs w:val="24"/>
        </w:rPr>
        <w:t>、补充医疗保险金额</w:t>
      </w:r>
    </w:p>
    <w:p w14:paraId="066BC18D">
      <w:pPr>
        <w:spacing w:line="360" w:lineRule="auto"/>
        <w:rPr>
          <w:rFonts w:hint="default"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资金总额我司每年根据经营情况确定。</w:t>
      </w:r>
    </w:p>
    <w:p w14:paraId="04F99107">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五</w:t>
      </w:r>
      <w:r>
        <w:rPr>
          <w:rFonts w:hint="eastAsia" w:ascii="仿宋_GB2312" w:hAnsi="Times New Roman" w:eastAsia="仿宋_GB2312" w:cs="Times New Roman"/>
          <w:b/>
          <w:sz w:val="24"/>
          <w:szCs w:val="24"/>
        </w:rPr>
        <w:t>、报价人资格条件</w:t>
      </w:r>
    </w:p>
    <w:p w14:paraId="280E8E24">
      <w:pPr>
        <w:spacing w:line="360" w:lineRule="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5.1</w:t>
      </w:r>
      <w:r>
        <w:rPr>
          <w:rFonts w:hint="eastAsia" w:ascii="仿宋_GB2312" w:hAnsi="Times New Roman" w:eastAsia="仿宋_GB2312" w:cs="Times New Roman"/>
          <w:sz w:val="24"/>
          <w:szCs w:val="24"/>
          <w:lang w:val="en-US" w:eastAsia="zh-CN"/>
        </w:rPr>
        <w:t>法定条件</w:t>
      </w:r>
    </w:p>
    <w:p w14:paraId="4DC6E1CA">
      <w:pPr>
        <w:spacing w:line="360" w:lineRule="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5.1.1</w:t>
      </w:r>
      <w:r>
        <w:rPr>
          <w:rFonts w:hint="eastAsia" w:ascii="仿宋_GB2312" w:hAnsi="Times New Roman" w:eastAsia="仿宋_GB2312" w:cs="Times New Roman"/>
          <w:sz w:val="24"/>
          <w:szCs w:val="24"/>
          <w:lang w:val="en-US" w:eastAsia="zh-CN"/>
        </w:rPr>
        <w:t>具有良好的商业信誉和健全的财务会计制度；</w:t>
      </w:r>
    </w:p>
    <w:p w14:paraId="1385A968">
      <w:pPr>
        <w:spacing w:line="360" w:lineRule="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5.1.2</w:t>
      </w:r>
      <w:r>
        <w:rPr>
          <w:rFonts w:hint="eastAsia" w:ascii="仿宋_GB2312" w:hAnsi="Times New Roman" w:eastAsia="仿宋_GB2312" w:cs="Times New Roman"/>
          <w:sz w:val="24"/>
          <w:szCs w:val="24"/>
          <w:lang w:val="en-US" w:eastAsia="zh-CN"/>
        </w:rPr>
        <w:t>具有履行合同所必需的设备和专业技术能力；</w:t>
      </w:r>
    </w:p>
    <w:p w14:paraId="3804914C">
      <w:pPr>
        <w:spacing w:line="360" w:lineRule="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5.1.3</w:t>
      </w:r>
      <w:r>
        <w:rPr>
          <w:rFonts w:hint="eastAsia" w:ascii="仿宋_GB2312" w:hAnsi="Times New Roman" w:eastAsia="仿宋_GB2312" w:cs="Times New Roman"/>
          <w:sz w:val="24"/>
          <w:szCs w:val="24"/>
          <w:lang w:val="en-US" w:eastAsia="zh-CN"/>
        </w:rPr>
        <w:t>有依法缴纳税收和社会保障资金的良好记录；</w:t>
      </w:r>
    </w:p>
    <w:p w14:paraId="0CE2BF4C">
      <w:pPr>
        <w:spacing w:line="360" w:lineRule="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5.1.4</w:t>
      </w:r>
      <w:r>
        <w:rPr>
          <w:rFonts w:hint="eastAsia" w:ascii="仿宋_GB2312" w:hAnsi="Times New Roman" w:eastAsia="仿宋_GB2312" w:cs="Times New Roman"/>
          <w:sz w:val="24"/>
          <w:szCs w:val="24"/>
          <w:lang w:val="en-US" w:eastAsia="zh-CN"/>
        </w:rPr>
        <w:t>参加采购活动前三年内，在经营活动中没有重大违法记录；</w:t>
      </w:r>
    </w:p>
    <w:p w14:paraId="4718F0F1">
      <w:pPr>
        <w:spacing w:line="360" w:lineRule="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5.2</w:t>
      </w:r>
      <w:r>
        <w:rPr>
          <w:rFonts w:hint="eastAsia" w:ascii="仿宋_GB2312" w:hAnsi="Times New Roman" w:eastAsia="仿宋_GB2312" w:cs="Times New Roman"/>
          <w:sz w:val="24"/>
          <w:szCs w:val="24"/>
          <w:lang w:val="en-US" w:eastAsia="zh-CN"/>
        </w:rPr>
        <w:t>特定条件</w:t>
      </w:r>
    </w:p>
    <w:p w14:paraId="30B238D8">
      <w:pPr>
        <w:spacing w:line="360" w:lineRule="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5.2.1</w:t>
      </w:r>
      <w:r>
        <w:rPr>
          <w:rFonts w:hint="eastAsia" w:ascii="仿宋_GB2312" w:hAnsi="Times New Roman" w:eastAsia="仿宋_GB2312" w:cs="Times New Roman"/>
          <w:sz w:val="24"/>
          <w:szCs w:val="24"/>
          <w:lang w:val="en-US" w:eastAsia="zh-CN"/>
        </w:rPr>
        <w:t>报价人</w:t>
      </w:r>
      <w:r>
        <w:rPr>
          <w:rFonts w:hint="eastAsia" w:ascii="仿宋_GB2312" w:hAnsi="仿宋_GB2312" w:eastAsia="仿宋_GB2312" w:cs="Times New Roman"/>
          <w:color w:val="000000"/>
          <w:kern w:val="0"/>
          <w:sz w:val="24"/>
          <w:szCs w:val="24"/>
          <w:highlight w:val="none"/>
          <w:lang w:val="en-US" w:eastAsia="zh-CN"/>
        </w:rPr>
        <w:t>报价人必须是拥有国家金融监督管理总局（中国银行保险监督管理委员会）批准的中资人身险保险公司省级分公司，应</w:t>
      </w:r>
      <w:r>
        <w:rPr>
          <w:rFonts w:hint="eastAsia" w:ascii="仿宋_GB2312" w:hAnsi="仿宋_GB2312" w:eastAsia="仿宋_GB2312" w:cs="Times New Roman"/>
          <w:color w:val="000000"/>
          <w:kern w:val="0"/>
          <w:sz w:val="24"/>
          <w:szCs w:val="24"/>
          <w:lang w:val="en-US" w:eastAsia="zh-CN"/>
        </w:rPr>
        <w:t>持有工商行政管理部门核发合格的营业执照，并具备保险监管部门颁发的《保险许可证》</w:t>
      </w:r>
      <w:r>
        <w:rPr>
          <w:rFonts w:hint="eastAsia" w:ascii="仿宋_GB2312" w:hAnsi="Times New Roman" w:eastAsia="仿宋_GB2312" w:cs="Times New Roman"/>
          <w:sz w:val="24"/>
          <w:szCs w:val="24"/>
          <w:lang w:val="en-US" w:eastAsia="zh-CN"/>
        </w:rPr>
        <w:t>；</w:t>
      </w:r>
    </w:p>
    <w:p w14:paraId="125D5487">
      <w:pPr>
        <w:spacing w:line="360" w:lineRule="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5.2.2</w:t>
      </w:r>
      <w:r>
        <w:rPr>
          <w:rFonts w:hint="eastAsia" w:ascii="仿宋_GB2312" w:hAnsi="Times New Roman" w:eastAsia="仿宋_GB2312" w:cs="Times New Roman"/>
          <w:sz w:val="24"/>
          <w:szCs w:val="24"/>
          <w:lang w:val="en-US" w:eastAsia="zh-CN"/>
        </w:rPr>
        <w:t>单位负责人为同一人或存在控股、管理关系的不同单位，不得参加同一项目报价；</w:t>
      </w:r>
    </w:p>
    <w:p w14:paraId="05743C95">
      <w:pPr>
        <w:spacing w:line="360" w:lineRule="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5.2.3</w:t>
      </w:r>
      <w:r>
        <w:rPr>
          <w:rFonts w:hint="eastAsia" w:ascii="仿宋_GB2312" w:hAnsi="Times New Roman" w:eastAsia="仿宋_GB2312" w:cs="Times New Roman"/>
          <w:sz w:val="24"/>
          <w:szCs w:val="24"/>
          <w:lang w:val="en-US" w:eastAsia="zh-CN"/>
        </w:rPr>
        <w:t>不接受联合体报价，不允许分包、转包。</w:t>
      </w:r>
    </w:p>
    <w:p w14:paraId="63E1BA07">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六</w:t>
      </w:r>
      <w:r>
        <w:rPr>
          <w:rFonts w:hint="eastAsia" w:ascii="仿宋_GB2312" w:hAnsi="Times New Roman" w:eastAsia="仿宋_GB2312" w:cs="Times New Roman"/>
          <w:b/>
          <w:sz w:val="24"/>
          <w:szCs w:val="24"/>
        </w:rPr>
        <w:t>、项目服务需求</w:t>
      </w:r>
    </w:p>
    <w:p w14:paraId="6D3869B0">
      <w:pPr>
        <w:spacing w:line="360" w:lineRule="auto"/>
        <w:rPr>
          <w:rFonts w:ascii="仿宋_GB2312" w:hAnsi="宋体" w:eastAsia="仿宋_GB2312" w:cs="Times New Roman"/>
          <w:b/>
          <w:bCs/>
          <w:color w:val="000000"/>
          <w:kern w:val="0"/>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 xml:space="preserve">.1  </w:t>
      </w:r>
      <w:r>
        <w:rPr>
          <w:rFonts w:hint="eastAsia" w:ascii="仿宋_GB2312" w:hAnsi="宋体" w:eastAsia="仿宋_GB2312" w:cs="Times New Roman"/>
          <w:b/>
          <w:bCs/>
          <w:color w:val="000000"/>
          <w:kern w:val="0"/>
          <w:sz w:val="24"/>
          <w:szCs w:val="24"/>
        </w:rPr>
        <w:t>项目背景简介</w:t>
      </w:r>
    </w:p>
    <w:p w14:paraId="2DCCE350">
      <w:pPr>
        <w:spacing w:line="360" w:lineRule="auto"/>
        <w:ind w:firstLine="480" w:firstLineChars="200"/>
        <w:rPr>
          <w:rFonts w:ascii="仿宋_GB2312" w:hAnsi="宋体" w:eastAsia="仿宋_GB2312" w:cs="Times New Roman"/>
          <w:b/>
          <w:bCs/>
          <w:color w:val="000000"/>
          <w:kern w:val="0"/>
          <w:sz w:val="24"/>
          <w:szCs w:val="24"/>
        </w:rPr>
      </w:pPr>
      <w:r>
        <w:rPr>
          <w:rFonts w:hint="eastAsia" w:ascii="仿宋_GB2312" w:hAnsi="Times New Roman" w:eastAsia="仿宋_GB2312" w:cs="Times New Roman"/>
          <w:sz w:val="24"/>
          <w:szCs w:val="24"/>
          <w:lang w:eastAsia="zh-CN"/>
        </w:rPr>
        <w:t>福建新华发行（集团）有限责任公司</w:t>
      </w:r>
      <w:r>
        <w:rPr>
          <w:rFonts w:hint="eastAsia" w:ascii="仿宋_GB2312" w:hAnsi="Times New Roman" w:eastAsia="仿宋_GB2312" w:cs="Times New Roman"/>
          <w:sz w:val="24"/>
          <w:szCs w:val="24"/>
        </w:rPr>
        <w:t>（以下简称“我司”）为进一步完善</w:t>
      </w:r>
      <w:r>
        <w:rPr>
          <w:rFonts w:hint="eastAsia" w:ascii="仿宋_GB2312" w:hAnsi="Times New Roman" w:eastAsia="仿宋_GB2312" w:cs="Times New Roman"/>
          <w:sz w:val="24"/>
          <w:szCs w:val="24"/>
          <w:lang w:val="en-US" w:eastAsia="zh-CN"/>
        </w:rPr>
        <w:t>总部职工</w:t>
      </w:r>
      <w:r>
        <w:rPr>
          <w:rFonts w:hint="eastAsia" w:ascii="仿宋_GB2312" w:hAnsi="Times New Roman" w:eastAsia="仿宋_GB2312" w:cs="Times New Roman"/>
          <w:sz w:val="24"/>
          <w:szCs w:val="24"/>
        </w:rPr>
        <w:t>多层次医疗保障体系，经</w:t>
      </w:r>
      <w:r>
        <w:rPr>
          <w:rFonts w:hint="eastAsia" w:ascii="仿宋_GB2312" w:hAnsi="Times New Roman" w:eastAsia="仿宋_GB2312" w:cs="Times New Roman"/>
          <w:sz w:val="24"/>
          <w:szCs w:val="24"/>
          <w:lang w:val="en-US" w:eastAsia="zh-CN"/>
        </w:rPr>
        <w:t>集团</w:t>
      </w:r>
      <w:r>
        <w:rPr>
          <w:rFonts w:hint="eastAsia" w:ascii="仿宋_GB2312" w:hAnsi="Times New Roman" w:eastAsia="仿宋_GB2312" w:cs="Times New Roman"/>
          <w:sz w:val="24"/>
          <w:szCs w:val="24"/>
        </w:rPr>
        <w:t>公司研究决定，拟</w:t>
      </w:r>
      <w:r>
        <w:rPr>
          <w:rFonts w:hint="eastAsia" w:ascii="仿宋_GB2312" w:hAnsi="Times New Roman" w:eastAsia="仿宋_GB2312" w:cs="Times New Roman"/>
          <w:sz w:val="24"/>
          <w:szCs w:val="24"/>
          <w:lang w:val="en-US" w:eastAsia="zh-CN"/>
        </w:rPr>
        <w:t>将总部职工补充医疗保险</w:t>
      </w:r>
      <w:r>
        <w:rPr>
          <w:rFonts w:hint="eastAsia" w:ascii="仿宋_GB2312" w:hAnsi="Times New Roman" w:eastAsia="仿宋_GB2312" w:cs="Times New Roman"/>
          <w:sz w:val="24"/>
          <w:szCs w:val="24"/>
        </w:rPr>
        <w:t>委托商业保险公司管理，并采用</w:t>
      </w:r>
      <w:r>
        <w:rPr>
          <w:rFonts w:hint="eastAsia" w:ascii="仿宋_GB2312" w:hAnsi="Times New Roman" w:eastAsia="仿宋_GB2312" w:cs="Times New Roman"/>
          <w:sz w:val="24"/>
          <w:szCs w:val="24"/>
          <w:lang w:val="en-US" w:eastAsia="zh-CN"/>
        </w:rPr>
        <w:t>询比采购方式</w:t>
      </w:r>
      <w:r>
        <w:rPr>
          <w:rFonts w:hint="eastAsia" w:ascii="仿宋_GB2312" w:hAnsi="Times New Roman" w:eastAsia="仿宋_GB2312" w:cs="Times New Roman"/>
          <w:sz w:val="24"/>
          <w:szCs w:val="24"/>
        </w:rPr>
        <w:t>确定</w:t>
      </w:r>
      <w:r>
        <w:rPr>
          <w:rFonts w:hint="eastAsia" w:ascii="仿宋_GB2312" w:hAnsi="Times New Roman" w:eastAsia="仿宋_GB2312" w:cs="Times New Roman"/>
          <w:sz w:val="24"/>
          <w:szCs w:val="24"/>
          <w:lang w:val="en-US" w:eastAsia="zh-CN"/>
        </w:rPr>
        <w:t>2025-2027</w:t>
      </w:r>
      <w:r>
        <w:rPr>
          <w:rFonts w:hint="eastAsia" w:ascii="仿宋_GB2312" w:hAnsi="Times New Roman" w:eastAsia="仿宋_GB2312" w:cs="Times New Roman"/>
          <w:sz w:val="24"/>
          <w:szCs w:val="24"/>
        </w:rPr>
        <w:t>年度承保公司。</w:t>
      </w:r>
    </w:p>
    <w:p w14:paraId="315548C7">
      <w:pPr>
        <w:spacing w:line="360" w:lineRule="auto"/>
        <w:rPr>
          <w:rFonts w:hint="default" w:ascii="仿宋_GB2312" w:hAnsi="Times New Roman" w:eastAsia="仿宋_GB2312" w:cs="Times New Roman"/>
          <w:b/>
          <w:sz w:val="24"/>
          <w:szCs w:val="24"/>
          <w:lang w:val="en-US"/>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  项目</w:t>
      </w:r>
      <w:r>
        <w:rPr>
          <w:rFonts w:hint="eastAsia" w:ascii="仿宋_GB2312" w:hAnsi="Times New Roman" w:eastAsia="仿宋_GB2312" w:cs="Times New Roman"/>
          <w:b/>
          <w:sz w:val="24"/>
          <w:szCs w:val="24"/>
          <w:lang w:val="en-US" w:eastAsia="zh-CN"/>
        </w:rPr>
        <w:t>服务内容</w:t>
      </w:r>
    </w:p>
    <w:p w14:paraId="4FDA6CD3">
      <w:pPr>
        <w:autoSpaceDE w:val="0"/>
        <w:autoSpaceDN w:val="0"/>
        <w:adjustRightInd w:val="0"/>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.2.1  产品要求</w:t>
      </w:r>
    </w:p>
    <w:p w14:paraId="78270A32">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b w:val="0"/>
          <w:bCs w:val="0"/>
          <w:sz w:val="24"/>
          <w:szCs w:val="24"/>
          <w:highlight w:val="none"/>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 xml:space="preserve">.2.1.1  </w:t>
      </w:r>
      <w:r>
        <w:rPr>
          <w:rFonts w:hint="eastAsia" w:ascii="仿宋_GB2312" w:hAnsi="Times New Roman" w:eastAsia="仿宋_GB2312" w:cs="Times New Roman"/>
          <w:b/>
          <w:sz w:val="24"/>
          <w:szCs w:val="24"/>
          <w:lang w:val="en-US" w:eastAsia="zh-CN"/>
        </w:rPr>
        <w:t>产品形态</w:t>
      </w:r>
      <w:r>
        <w:rPr>
          <w:rFonts w:hint="eastAsia" w:ascii="仿宋_GB2312" w:hAnsi="Times New Roman" w:eastAsia="仿宋_GB2312" w:cs="Times New Roman"/>
          <w:b/>
          <w:sz w:val="24"/>
          <w:szCs w:val="24"/>
        </w:rPr>
        <w:t>：</w:t>
      </w:r>
      <w:r>
        <w:rPr>
          <w:rFonts w:hint="eastAsia" w:ascii="仿宋_GB2312" w:hAnsi="Times New Roman" w:eastAsia="仿宋_GB2312" w:cs="Times New Roman"/>
          <w:sz w:val="24"/>
          <w:szCs w:val="24"/>
          <w:lang w:val="en-US" w:eastAsia="zh-CN"/>
        </w:rPr>
        <w:t>保险公司应提供健康保障委托管理类产品，产品应包含</w:t>
      </w:r>
      <w:r>
        <w:rPr>
          <w:rFonts w:hint="eastAsia" w:ascii="仿宋_GB2312" w:hAnsi="Times New Roman" w:eastAsia="仿宋_GB2312" w:cs="Times New Roman"/>
          <w:b w:val="0"/>
          <w:bCs w:val="0"/>
          <w:sz w:val="24"/>
          <w:szCs w:val="24"/>
          <w:highlight w:val="none"/>
        </w:rPr>
        <w:t>公共</w:t>
      </w:r>
      <w:r>
        <w:rPr>
          <w:rFonts w:hint="eastAsia" w:ascii="仿宋_GB2312" w:hAnsi="Times New Roman" w:eastAsia="仿宋_GB2312" w:cs="Times New Roman"/>
          <w:b w:val="0"/>
          <w:bCs w:val="0"/>
          <w:sz w:val="24"/>
          <w:szCs w:val="24"/>
          <w:highlight w:val="none"/>
          <w:lang w:val="en-US" w:eastAsia="zh-CN"/>
        </w:rPr>
        <w:t>使用类</w:t>
      </w:r>
      <w:r>
        <w:rPr>
          <w:rFonts w:hint="eastAsia" w:ascii="仿宋_GB2312" w:hAnsi="Times New Roman" w:eastAsia="仿宋_GB2312" w:cs="Times New Roman"/>
          <w:b w:val="0"/>
          <w:bCs w:val="0"/>
          <w:color w:val="auto"/>
          <w:sz w:val="24"/>
          <w:szCs w:val="24"/>
          <w:highlight w:val="none"/>
          <w:lang w:val="en-US" w:eastAsia="zh-CN"/>
        </w:rPr>
        <w:t>额度和</w:t>
      </w:r>
      <w:r>
        <w:rPr>
          <w:rFonts w:hint="eastAsia" w:ascii="仿宋_GB2312" w:hAnsi="Times New Roman" w:eastAsia="仿宋_GB2312" w:cs="Times New Roman"/>
          <w:b w:val="0"/>
          <w:bCs w:val="0"/>
          <w:color w:val="auto"/>
          <w:sz w:val="24"/>
          <w:szCs w:val="24"/>
          <w:highlight w:val="none"/>
        </w:rPr>
        <w:t>个人</w:t>
      </w:r>
      <w:r>
        <w:rPr>
          <w:rFonts w:hint="eastAsia" w:ascii="仿宋_GB2312" w:hAnsi="Times New Roman" w:eastAsia="仿宋_GB2312" w:cs="Times New Roman"/>
          <w:b w:val="0"/>
          <w:bCs w:val="0"/>
          <w:color w:val="auto"/>
          <w:sz w:val="24"/>
          <w:szCs w:val="24"/>
          <w:highlight w:val="none"/>
          <w:lang w:val="en-US" w:eastAsia="zh-CN"/>
        </w:rPr>
        <w:t>使用类额度</w:t>
      </w:r>
      <w:r>
        <w:rPr>
          <w:rFonts w:hint="eastAsia" w:ascii="仿宋_GB2312" w:hAnsi="Times New Roman" w:eastAsia="仿宋_GB2312" w:cs="Times New Roman"/>
          <w:b w:val="0"/>
          <w:bCs w:val="0"/>
          <w:sz w:val="24"/>
          <w:szCs w:val="24"/>
          <w:highlight w:val="none"/>
        </w:rPr>
        <w:t>。</w:t>
      </w:r>
    </w:p>
    <w:p w14:paraId="0DCF76FB">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sz w:val="24"/>
          <w:szCs w:val="24"/>
          <w:lang w:val="en-US" w:eastAsia="zh-CN"/>
        </w:rPr>
        <w:t>6.2.1.2</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b/>
          <w:bCs/>
          <w:sz w:val="24"/>
          <w:szCs w:val="24"/>
          <w:lang w:val="en-US" w:eastAsia="zh-CN"/>
        </w:rPr>
        <w:t>承保能力：</w:t>
      </w:r>
      <w:r>
        <w:rPr>
          <w:rFonts w:hint="eastAsia" w:ascii="仿宋_GB2312" w:hAnsi="Times New Roman" w:eastAsia="仿宋_GB2312" w:cs="Times New Roman"/>
          <w:sz w:val="24"/>
          <w:szCs w:val="24"/>
          <w:lang w:val="en-US" w:eastAsia="zh-CN"/>
        </w:rPr>
        <w:t>保险公司应能够承保单个项目服务人数在500人（含）以上的补充医疗保险产品。</w:t>
      </w:r>
    </w:p>
    <w:p w14:paraId="14915DB5">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sz w:val="24"/>
          <w:szCs w:val="24"/>
          <w:lang w:val="en-US" w:eastAsia="zh-CN"/>
        </w:rPr>
        <w:t>6.2.1.3</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b/>
          <w:bCs/>
          <w:sz w:val="24"/>
          <w:szCs w:val="24"/>
          <w:lang w:val="en-US" w:eastAsia="zh-CN"/>
        </w:rPr>
        <w:t>管理费率：</w:t>
      </w:r>
      <w:r>
        <w:rPr>
          <w:rFonts w:hint="eastAsia" w:ascii="仿宋_GB2312" w:hAnsi="Times New Roman" w:eastAsia="仿宋_GB2312" w:cs="Times New Roman"/>
          <w:b w:val="0"/>
          <w:bCs w:val="0"/>
          <w:sz w:val="24"/>
          <w:szCs w:val="24"/>
          <w:lang w:val="en-US" w:eastAsia="zh-CN"/>
        </w:rPr>
        <w:t>产品的管理费（含所有收费）率不得超过“控制管理费率”（即：2%）。</w:t>
      </w:r>
    </w:p>
    <w:p w14:paraId="07F7ECDA">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.2.1.</w:t>
      </w:r>
      <w:r>
        <w:rPr>
          <w:rFonts w:hint="eastAsia" w:ascii="仿宋_GB2312" w:hAnsi="Times New Roman" w:eastAsia="仿宋_GB2312" w:cs="Times New Roman"/>
          <w:b/>
          <w:sz w:val="24"/>
          <w:szCs w:val="24"/>
          <w:lang w:val="en-US" w:eastAsia="zh-CN"/>
        </w:rPr>
        <w:t>4</w:t>
      </w:r>
      <w:r>
        <w:rPr>
          <w:rFonts w:hint="eastAsia" w:ascii="仿宋_GB2312" w:hAnsi="Times New Roman" w:eastAsia="仿宋_GB2312" w:cs="Times New Roman"/>
          <w:b/>
          <w:sz w:val="24"/>
          <w:szCs w:val="24"/>
        </w:rPr>
        <w:t xml:space="preserve">  资金增值：</w:t>
      </w:r>
      <w:r>
        <w:rPr>
          <w:rFonts w:hint="eastAsia" w:ascii="仿宋_GB2312" w:hAnsi="Times New Roman" w:eastAsia="仿宋_GB2312" w:cs="Times New Roman"/>
          <w:b w:val="0"/>
          <w:bCs/>
          <w:sz w:val="24"/>
          <w:szCs w:val="24"/>
        </w:rPr>
        <w:t>我司</w:t>
      </w:r>
      <w:r>
        <w:rPr>
          <w:rFonts w:hint="eastAsia" w:ascii="仿宋_GB2312" w:hAnsi="Times New Roman" w:eastAsia="仿宋_GB2312" w:cs="Times New Roman"/>
          <w:b w:val="0"/>
          <w:bCs/>
          <w:sz w:val="24"/>
          <w:szCs w:val="24"/>
          <w:lang w:val="en-US" w:eastAsia="zh-CN"/>
        </w:rPr>
        <w:t>委托保险</w:t>
      </w:r>
      <w:r>
        <w:rPr>
          <w:rFonts w:ascii="仿宋_GB2312" w:hAnsi="Times New Roman" w:eastAsia="仿宋_GB2312" w:cs="Times New Roman"/>
          <w:b w:val="0"/>
          <w:bCs/>
          <w:sz w:val="24"/>
          <w:szCs w:val="24"/>
        </w:rPr>
        <w:t>公司</w:t>
      </w:r>
      <w:r>
        <w:rPr>
          <w:rFonts w:hint="eastAsia" w:ascii="仿宋_GB2312" w:hAnsi="Times New Roman" w:eastAsia="仿宋_GB2312" w:cs="Times New Roman"/>
          <w:b w:val="0"/>
          <w:bCs/>
          <w:sz w:val="24"/>
          <w:szCs w:val="24"/>
          <w:lang w:val="en-US" w:eastAsia="zh-CN"/>
        </w:rPr>
        <w:t>管理</w:t>
      </w:r>
      <w:r>
        <w:rPr>
          <w:rFonts w:ascii="仿宋_GB2312" w:hAnsi="Times New Roman" w:eastAsia="仿宋_GB2312" w:cs="Times New Roman"/>
          <w:b w:val="0"/>
          <w:bCs/>
          <w:sz w:val="24"/>
          <w:szCs w:val="24"/>
        </w:rPr>
        <w:t>的补充医疗保险</w:t>
      </w:r>
      <w:r>
        <w:rPr>
          <w:rFonts w:hint="eastAsia" w:ascii="仿宋_GB2312" w:hAnsi="Times New Roman" w:eastAsia="仿宋_GB2312" w:cs="Times New Roman"/>
          <w:b w:val="0"/>
          <w:bCs/>
          <w:sz w:val="24"/>
          <w:szCs w:val="24"/>
          <w:lang w:val="en-US" w:eastAsia="zh-CN"/>
        </w:rPr>
        <w:t>资金应</w:t>
      </w:r>
      <w:r>
        <w:rPr>
          <w:rFonts w:hint="eastAsia" w:ascii="仿宋_GB2312" w:hAnsi="Times New Roman" w:eastAsia="仿宋_GB2312" w:cs="Times New Roman"/>
          <w:b w:val="0"/>
          <w:bCs/>
          <w:sz w:val="24"/>
          <w:szCs w:val="24"/>
        </w:rPr>
        <w:t>依照</w:t>
      </w:r>
      <w:r>
        <w:rPr>
          <w:rFonts w:hint="eastAsia" w:ascii="仿宋_GB2312" w:hAnsi="Times New Roman" w:eastAsia="仿宋_GB2312" w:cs="Times New Roman"/>
          <w:b w:val="0"/>
          <w:bCs/>
          <w:sz w:val="24"/>
          <w:szCs w:val="24"/>
          <w:lang w:val="en-US" w:eastAsia="zh-CN"/>
        </w:rPr>
        <w:t>规定计息</w:t>
      </w:r>
      <w:r>
        <w:rPr>
          <w:rFonts w:hint="eastAsia" w:ascii="仿宋_GB2312" w:hAnsi="Times New Roman" w:eastAsia="仿宋_GB2312" w:cs="Times New Roman"/>
          <w:b w:val="0"/>
          <w:bCs/>
          <w:sz w:val="24"/>
          <w:szCs w:val="24"/>
          <w:lang w:eastAsia="zh-CN"/>
        </w:rPr>
        <w:t>，</w:t>
      </w:r>
      <w:r>
        <w:rPr>
          <w:rFonts w:hint="eastAsia" w:ascii="仿宋_GB2312" w:hAnsi="Times New Roman" w:eastAsia="仿宋_GB2312" w:cs="Times New Roman"/>
          <w:b w:val="0"/>
          <w:bCs/>
          <w:sz w:val="24"/>
          <w:szCs w:val="24"/>
          <w:lang w:val="en-US" w:eastAsia="zh-CN"/>
        </w:rPr>
        <w:t>并</w:t>
      </w:r>
      <w:r>
        <w:rPr>
          <w:rFonts w:hint="eastAsia" w:ascii="仿宋_GB2312" w:hAnsi="Times New Roman" w:eastAsia="仿宋_GB2312" w:cs="Times New Roman"/>
          <w:b w:val="0"/>
          <w:bCs/>
          <w:sz w:val="24"/>
          <w:szCs w:val="24"/>
        </w:rPr>
        <w:t>计入账户中。</w:t>
      </w:r>
    </w:p>
    <w:p w14:paraId="4A26EEA0">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.2.1.</w:t>
      </w:r>
      <w:r>
        <w:rPr>
          <w:rFonts w:hint="eastAsia" w:ascii="仿宋_GB2312" w:hAnsi="Times New Roman" w:eastAsia="仿宋_GB2312" w:cs="Times New Roman"/>
          <w:b/>
          <w:sz w:val="24"/>
          <w:szCs w:val="24"/>
          <w:lang w:val="en-US" w:eastAsia="zh-CN"/>
        </w:rPr>
        <w:t>5</w:t>
      </w:r>
      <w:r>
        <w:rPr>
          <w:rFonts w:hint="eastAsia" w:ascii="仿宋_GB2312" w:hAnsi="Times New Roman" w:eastAsia="仿宋_GB2312" w:cs="Times New Roman"/>
          <w:b/>
          <w:sz w:val="24"/>
          <w:szCs w:val="24"/>
        </w:rPr>
        <w:t xml:space="preserve">  运作方式：</w:t>
      </w:r>
      <w:r>
        <w:rPr>
          <w:rFonts w:hint="eastAsia" w:ascii="仿宋_GB2312" w:hAnsi="Times New Roman" w:eastAsia="仿宋_GB2312" w:cs="Times New Roman"/>
          <w:sz w:val="24"/>
          <w:szCs w:val="24"/>
        </w:rPr>
        <w:t>我司负责制定补充医疗保险健康保障委托管理</w:t>
      </w:r>
      <w:r>
        <w:rPr>
          <w:rFonts w:ascii="仿宋_GB2312" w:hAnsi="Times New Roman" w:eastAsia="仿宋_GB2312" w:cs="Times New Roman"/>
          <w:sz w:val="24"/>
          <w:szCs w:val="24"/>
        </w:rPr>
        <w:t>的</w:t>
      </w:r>
      <w:r>
        <w:rPr>
          <w:rFonts w:hint="eastAsia" w:ascii="仿宋_GB2312" w:hAnsi="Times New Roman" w:eastAsia="仿宋_GB2312" w:cs="Times New Roman"/>
          <w:sz w:val="24"/>
          <w:szCs w:val="24"/>
        </w:rPr>
        <w:t>使用规则。保险公司负责根据我司制定的使用规则，对补充医疗保险金进行支付</w:t>
      </w:r>
      <w:r>
        <w:rPr>
          <w:rFonts w:hint="eastAsia" w:ascii="仿宋_GB2312" w:hAnsi="Times New Roman" w:eastAsia="仿宋_GB2312" w:cs="Times New Roman"/>
          <w:sz w:val="24"/>
          <w:szCs w:val="24"/>
          <w:lang w:val="en-US" w:eastAsia="zh-CN"/>
        </w:rPr>
        <w:t>操作</w:t>
      </w:r>
      <w:r>
        <w:rPr>
          <w:rFonts w:hint="eastAsia" w:ascii="仿宋_GB2312" w:hAnsi="Times New Roman" w:eastAsia="仿宋_GB2312" w:cs="Times New Roman"/>
          <w:sz w:val="24"/>
          <w:szCs w:val="24"/>
        </w:rPr>
        <w:t xml:space="preserve">。 </w:t>
      </w:r>
    </w:p>
    <w:p w14:paraId="3CF76ADB">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.2.1.</w:t>
      </w: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 xml:space="preserve">  保费追加：</w:t>
      </w:r>
      <w:r>
        <w:rPr>
          <w:rFonts w:hint="eastAsia" w:ascii="仿宋_GB2312" w:hAnsi="Times New Roman" w:eastAsia="仿宋_GB2312" w:cs="Times New Roman"/>
          <w:sz w:val="24"/>
          <w:szCs w:val="24"/>
        </w:rPr>
        <w:t>如补充医疗保险健康保障委托管理</w:t>
      </w:r>
      <w:r>
        <w:rPr>
          <w:rFonts w:hint="eastAsia" w:ascii="仿宋_GB2312" w:hAnsi="Times New Roman" w:eastAsia="仿宋_GB2312" w:cs="Times New Roman"/>
          <w:sz w:val="24"/>
          <w:szCs w:val="24"/>
          <w:lang w:val="en-US" w:eastAsia="zh-CN"/>
        </w:rPr>
        <w:t>账户</w:t>
      </w:r>
      <w:r>
        <w:rPr>
          <w:rFonts w:hint="eastAsia" w:ascii="仿宋_GB2312" w:hAnsi="Times New Roman" w:eastAsia="仿宋_GB2312" w:cs="Times New Roman"/>
          <w:sz w:val="24"/>
          <w:szCs w:val="24"/>
        </w:rPr>
        <w:t>余额不足以支付我司的补充医疗</w:t>
      </w:r>
      <w:r>
        <w:rPr>
          <w:rFonts w:hint="eastAsia" w:ascii="仿宋_GB2312" w:hAnsi="Times New Roman" w:eastAsia="仿宋_GB2312" w:cs="Times New Roman"/>
          <w:sz w:val="24"/>
          <w:szCs w:val="24"/>
          <w:lang w:val="en-US" w:eastAsia="zh-CN"/>
        </w:rPr>
        <w:t>理赔</w:t>
      </w:r>
      <w:r>
        <w:rPr>
          <w:rFonts w:hint="eastAsia" w:ascii="仿宋_GB2312" w:hAnsi="Times New Roman" w:eastAsia="仿宋_GB2312" w:cs="Times New Roman"/>
          <w:sz w:val="24"/>
          <w:szCs w:val="24"/>
        </w:rPr>
        <w:t>申请，我司将追加</w:t>
      </w:r>
      <w:r>
        <w:rPr>
          <w:rFonts w:hint="eastAsia" w:ascii="仿宋_GB2312" w:hAnsi="Times New Roman" w:eastAsia="仿宋_GB2312" w:cs="Times New Roman"/>
          <w:sz w:val="24"/>
          <w:szCs w:val="24"/>
          <w:lang w:val="en-US" w:eastAsia="zh-CN"/>
        </w:rPr>
        <w:t>补充医疗资金</w:t>
      </w:r>
      <w:r>
        <w:rPr>
          <w:rFonts w:hint="eastAsia" w:ascii="仿宋_GB2312" w:hAnsi="Times New Roman" w:eastAsia="仿宋_GB2312" w:cs="Times New Roman"/>
          <w:sz w:val="24"/>
          <w:szCs w:val="24"/>
        </w:rPr>
        <w:t>。</w:t>
      </w:r>
    </w:p>
    <w:p w14:paraId="3D3E4392">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sz w:val="24"/>
          <w:szCs w:val="24"/>
          <w:highlight w:val="yellow"/>
        </w:rPr>
      </w:pPr>
      <w:r>
        <w:rPr>
          <w:rFonts w:hint="eastAsia" w:ascii="仿宋_GB2312" w:hAnsi="Times New Roman" w:eastAsia="仿宋_GB2312" w:cs="Times New Roman"/>
          <w:b/>
          <w:sz w:val="24"/>
          <w:szCs w:val="24"/>
          <w:highlight w:val="none"/>
          <w:lang w:val="en-US" w:eastAsia="zh-CN"/>
        </w:rPr>
        <w:t>6</w:t>
      </w:r>
      <w:r>
        <w:rPr>
          <w:rFonts w:hint="eastAsia" w:ascii="仿宋_GB2312" w:hAnsi="Times New Roman" w:eastAsia="仿宋_GB2312" w:cs="Times New Roman"/>
          <w:b/>
          <w:sz w:val="24"/>
          <w:szCs w:val="24"/>
          <w:highlight w:val="none"/>
        </w:rPr>
        <w:t>.2.1.</w:t>
      </w:r>
      <w:r>
        <w:rPr>
          <w:rFonts w:hint="eastAsia" w:ascii="仿宋_GB2312" w:hAnsi="Times New Roman" w:eastAsia="仿宋_GB2312" w:cs="Times New Roman"/>
          <w:b/>
          <w:sz w:val="24"/>
          <w:szCs w:val="24"/>
          <w:highlight w:val="none"/>
          <w:lang w:val="en-US" w:eastAsia="zh-CN"/>
        </w:rPr>
        <w:t>7</w:t>
      </w:r>
      <w:r>
        <w:rPr>
          <w:rFonts w:hint="eastAsia" w:ascii="仿宋_GB2312" w:hAnsi="Times New Roman" w:eastAsia="仿宋_GB2312" w:cs="Times New Roman"/>
          <w:b/>
          <w:sz w:val="24"/>
          <w:szCs w:val="24"/>
          <w:highlight w:val="none"/>
        </w:rPr>
        <w:t xml:space="preserve">  余额</w:t>
      </w:r>
      <w:r>
        <w:rPr>
          <w:rFonts w:hint="eastAsia" w:ascii="仿宋_GB2312" w:hAnsi="Times New Roman" w:eastAsia="仿宋_GB2312" w:cs="Times New Roman"/>
          <w:b/>
          <w:sz w:val="24"/>
          <w:szCs w:val="24"/>
          <w:highlight w:val="none"/>
          <w:lang w:val="en-US" w:eastAsia="zh-CN"/>
        </w:rPr>
        <w:t>管理</w:t>
      </w:r>
      <w:r>
        <w:rPr>
          <w:rFonts w:hint="eastAsia" w:ascii="仿宋_GB2312" w:hAnsi="Times New Roman" w:eastAsia="仿宋_GB2312" w:cs="Times New Roman"/>
          <w:b/>
          <w:sz w:val="24"/>
          <w:szCs w:val="24"/>
          <w:highlight w:val="none"/>
        </w:rPr>
        <w:t>：</w:t>
      </w:r>
      <w:r>
        <w:rPr>
          <w:rFonts w:hint="eastAsia" w:ascii="仿宋_GB2312" w:hAnsi="Times New Roman" w:eastAsia="仿宋_GB2312" w:cs="Times New Roman"/>
          <w:b w:val="0"/>
          <w:bCs w:val="0"/>
          <w:color w:val="auto"/>
          <w:sz w:val="24"/>
          <w:szCs w:val="24"/>
          <w:highlight w:val="none"/>
          <w:lang w:val="en-US" w:eastAsia="zh-CN"/>
        </w:rPr>
        <w:t>服务到期后，我司可根据员工对保险公司服务满意度调整评价情况决定是否续保三年，若续保则</w:t>
      </w:r>
      <w:r>
        <w:rPr>
          <w:rFonts w:hint="eastAsia" w:ascii="仿宋_GB2312" w:hAnsi="Times New Roman" w:eastAsia="仿宋_GB2312" w:cs="Times New Roman"/>
          <w:b w:val="0"/>
          <w:bCs w:val="0"/>
          <w:color w:val="auto"/>
          <w:sz w:val="24"/>
          <w:szCs w:val="24"/>
          <w:highlight w:val="none"/>
        </w:rPr>
        <w:t>余额自动</w:t>
      </w:r>
      <w:r>
        <w:rPr>
          <w:rFonts w:hint="eastAsia" w:ascii="仿宋_GB2312" w:hAnsi="Times New Roman" w:eastAsia="仿宋_GB2312" w:cs="Times New Roman"/>
          <w:b w:val="0"/>
          <w:bCs w:val="0"/>
          <w:color w:val="auto"/>
          <w:sz w:val="24"/>
          <w:szCs w:val="24"/>
          <w:highlight w:val="none"/>
          <w:lang w:val="en-US" w:eastAsia="zh-CN"/>
        </w:rPr>
        <w:t>延续使用</w:t>
      </w:r>
      <w:r>
        <w:rPr>
          <w:rFonts w:hint="eastAsia" w:ascii="仿宋_GB2312" w:hAnsi="Times New Roman" w:eastAsia="仿宋_GB2312" w:cs="Times New Roman"/>
          <w:b w:val="0"/>
          <w:bCs w:val="0"/>
          <w:sz w:val="24"/>
          <w:szCs w:val="24"/>
          <w:highlight w:val="none"/>
          <w:lang w:val="en-US" w:eastAsia="zh-CN"/>
        </w:rPr>
        <w:t>；若未续保，</w:t>
      </w:r>
      <w:r>
        <w:rPr>
          <w:rFonts w:hint="eastAsia" w:ascii="仿宋_GB2312" w:hAnsi="Times New Roman" w:eastAsia="仿宋_GB2312" w:cs="Times New Roman"/>
          <w:b w:val="0"/>
          <w:bCs w:val="0"/>
          <w:sz w:val="24"/>
          <w:szCs w:val="24"/>
          <w:highlight w:val="none"/>
        </w:rPr>
        <w:t>保险公司</w:t>
      </w:r>
      <w:r>
        <w:rPr>
          <w:rFonts w:hint="eastAsia" w:ascii="仿宋_GB2312" w:hAnsi="Times New Roman" w:eastAsia="仿宋_GB2312" w:cs="Times New Roman"/>
          <w:b w:val="0"/>
          <w:bCs w:val="0"/>
          <w:sz w:val="24"/>
          <w:szCs w:val="24"/>
          <w:highlight w:val="none"/>
          <w:lang w:val="en-US" w:eastAsia="zh-CN"/>
        </w:rPr>
        <w:t>应继续提供</w:t>
      </w:r>
      <w:r>
        <w:rPr>
          <w:rFonts w:hint="eastAsia" w:ascii="仿宋_GB2312" w:hAnsi="Times New Roman" w:eastAsia="仿宋_GB2312" w:cs="Times New Roman"/>
          <w:b w:val="0"/>
          <w:bCs w:val="0"/>
          <w:sz w:val="24"/>
          <w:szCs w:val="24"/>
          <w:highlight w:val="none"/>
        </w:rPr>
        <w:t>支付</w:t>
      </w:r>
      <w:r>
        <w:rPr>
          <w:rFonts w:hint="eastAsia" w:ascii="仿宋_GB2312" w:hAnsi="Times New Roman" w:eastAsia="仿宋_GB2312" w:cs="Times New Roman"/>
          <w:b w:val="0"/>
          <w:bCs w:val="0"/>
          <w:sz w:val="24"/>
          <w:szCs w:val="24"/>
          <w:highlight w:val="none"/>
          <w:lang w:val="en-US" w:eastAsia="zh-CN"/>
        </w:rPr>
        <w:t>操作服务，直至账户资金余额使用完毕为止</w:t>
      </w:r>
      <w:r>
        <w:rPr>
          <w:rFonts w:hint="eastAsia" w:ascii="仿宋_GB2312" w:hAnsi="Times New Roman" w:eastAsia="仿宋_GB2312" w:cs="Times New Roman"/>
          <w:b w:val="0"/>
          <w:bCs w:val="0"/>
          <w:sz w:val="24"/>
          <w:szCs w:val="24"/>
          <w:highlight w:val="none"/>
        </w:rPr>
        <w:t>。</w:t>
      </w:r>
    </w:p>
    <w:p w14:paraId="617E28BF">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.2.2  使用规则</w:t>
      </w:r>
    </w:p>
    <w:p w14:paraId="0F429E22">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.2.2.1  人员范围：</w:t>
      </w:r>
      <w:r>
        <w:rPr>
          <w:rFonts w:hint="eastAsia" w:ascii="仿宋_GB2312" w:hAnsi="Times New Roman" w:eastAsia="仿宋_GB2312" w:cs="Times New Roman"/>
          <w:sz w:val="24"/>
          <w:szCs w:val="24"/>
          <w:lang w:val="en-US" w:eastAsia="zh-CN"/>
        </w:rPr>
        <w:t>总部全体员工，具体名单由投保人提供。</w:t>
      </w:r>
    </w:p>
    <w:p w14:paraId="557E1D16">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 xml:space="preserve">.2.2.2  </w:t>
      </w:r>
      <w:r>
        <w:rPr>
          <w:rFonts w:hint="eastAsia" w:ascii="仿宋_GB2312" w:hAnsi="Times New Roman" w:eastAsia="仿宋_GB2312" w:cs="Times New Roman"/>
          <w:b/>
          <w:sz w:val="24"/>
          <w:szCs w:val="24"/>
          <w:lang w:val="en-US" w:eastAsia="zh-CN"/>
        </w:rPr>
        <w:t>赔付</w:t>
      </w:r>
      <w:r>
        <w:rPr>
          <w:rFonts w:hint="eastAsia" w:ascii="仿宋_GB2312" w:hAnsi="Times New Roman" w:eastAsia="仿宋_GB2312" w:cs="Times New Roman"/>
          <w:b/>
          <w:sz w:val="24"/>
          <w:szCs w:val="24"/>
        </w:rPr>
        <w:t>范围：</w:t>
      </w:r>
    </w:p>
    <w:p w14:paraId="695941D8">
      <w:pPr>
        <w:keepNext w:val="0"/>
        <w:keepLines w:val="0"/>
        <w:pageBreakBefore w:val="0"/>
        <w:widowControl w:val="0"/>
        <w:kinsoku/>
        <w:wordWrap/>
        <w:overflowPunct/>
        <w:topLinePunct w:val="0"/>
        <w:bidi w:val="0"/>
        <w:adjustRightInd/>
        <w:snapToGrid/>
        <w:spacing w:line="360" w:lineRule="auto"/>
        <w:textAlignment w:val="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6</w:t>
      </w:r>
      <w:r>
        <w:rPr>
          <w:rFonts w:hint="eastAsia" w:ascii="仿宋_GB2312" w:hAnsi="Times New Roman" w:eastAsia="仿宋_GB2312" w:cs="Times New Roman"/>
          <w:b/>
          <w:bCs/>
          <w:sz w:val="24"/>
          <w:szCs w:val="24"/>
        </w:rPr>
        <w:t>.2.2.2.1</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sz w:val="24"/>
          <w:szCs w:val="24"/>
        </w:rPr>
        <w:t>普通门</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lang w:val="en-US" w:eastAsia="zh-CN"/>
        </w:rPr>
        <w:t>急</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rPr>
        <w:t>诊费用报销的范围：</w:t>
      </w:r>
      <w:r>
        <w:rPr>
          <w:rFonts w:hint="eastAsia" w:ascii="仿宋_GB2312" w:hAnsi="Times New Roman" w:eastAsia="仿宋_GB2312" w:cs="Times New Roman"/>
          <w:sz w:val="24"/>
          <w:szCs w:val="24"/>
          <w:lang w:val="en-US" w:eastAsia="zh-CN"/>
        </w:rPr>
        <w:t>被保险人因疾病（包含既往症和特殊病种）到基本医疗保险定点医疗机构就诊，</w:t>
      </w:r>
      <w:r>
        <w:rPr>
          <w:rFonts w:hint="eastAsia" w:ascii="仿宋_GB2312" w:hAnsi="Times New Roman" w:eastAsia="仿宋_GB2312" w:cs="Times New Roman"/>
          <w:sz w:val="24"/>
          <w:szCs w:val="24"/>
        </w:rPr>
        <w:t>在基本医疗保险支付范围内，经基本医疗保险及其他商业保险理赔支付后的</w:t>
      </w:r>
      <w:r>
        <w:rPr>
          <w:rFonts w:hint="eastAsia" w:ascii="仿宋_GB2312" w:hAnsi="Times New Roman" w:eastAsia="仿宋_GB2312" w:cs="Times New Roman"/>
          <w:sz w:val="24"/>
          <w:szCs w:val="24"/>
          <w:lang w:val="en-US" w:eastAsia="zh-CN"/>
        </w:rPr>
        <w:t>剩余</w:t>
      </w:r>
      <w:r>
        <w:rPr>
          <w:rFonts w:hint="eastAsia" w:ascii="仿宋_GB2312" w:hAnsi="Times New Roman" w:eastAsia="仿宋_GB2312" w:cs="Times New Roman"/>
          <w:sz w:val="24"/>
          <w:szCs w:val="24"/>
        </w:rPr>
        <w:t>个人自付部分</w:t>
      </w:r>
      <w:r>
        <w:rPr>
          <w:rFonts w:hint="eastAsia" w:ascii="仿宋_GB2312" w:hAnsi="Times New Roman" w:eastAsia="仿宋_GB2312" w:cs="Times New Roman"/>
          <w:sz w:val="24"/>
          <w:szCs w:val="24"/>
          <w:lang w:val="en-US" w:eastAsia="zh-CN"/>
        </w:rPr>
        <w:t>。</w:t>
      </w:r>
    </w:p>
    <w:p w14:paraId="6545DB65">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6</w:t>
      </w:r>
      <w:r>
        <w:rPr>
          <w:rFonts w:hint="eastAsia" w:ascii="仿宋_GB2312" w:hAnsi="Times New Roman" w:eastAsia="仿宋_GB2312" w:cs="Times New Roman"/>
          <w:b/>
          <w:bCs/>
          <w:sz w:val="24"/>
          <w:szCs w:val="24"/>
        </w:rPr>
        <w:t>.2.2.2.</w:t>
      </w:r>
      <w:r>
        <w:rPr>
          <w:rFonts w:hint="eastAsia" w:ascii="仿宋_GB2312" w:hAnsi="Times New Roman" w:eastAsia="仿宋_GB2312" w:cs="Times New Roman"/>
          <w:b/>
          <w:bCs/>
          <w:sz w:val="24"/>
          <w:szCs w:val="24"/>
          <w:lang w:val="en-US" w:eastAsia="zh-CN"/>
        </w:rPr>
        <w:t>2</w:t>
      </w:r>
      <w:r>
        <w:rPr>
          <w:rFonts w:hint="eastAsia" w:ascii="仿宋_GB2312" w:hAnsi="Times New Roman" w:eastAsia="仿宋_GB2312" w:cs="Times New Roman"/>
          <w:sz w:val="24"/>
          <w:szCs w:val="24"/>
          <w:lang w:val="en-US" w:eastAsia="zh-CN"/>
        </w:rPr>
        <w:t xml:space="preserve">  药店购药费报销范围：被保险人在指定的零售药店购买符合当地基本医疗保险规定支付范围的个人自付药品费用。</w:t>
      </w:r>
    </w:p>
    <w:p w14:paraId="42C160CC">
      <w:pPr>
        <w:keepNext w:val="0"/>
        <w:keepLines w:val="0"/>
        <w:pageBreakBefore w:val="0"/>
        <w:widowControl w:val="0"/>
        <w:kinsoku/>
        <w:wordWrap/>
        <w:overflowPunct/>
        <w:topLinePunct w:val="0"/>
        <w:bidi w:val="0"/>
        <w:adjustRightInd/>
        <w:snapToGrid/>
        <w:spacing w:line="360" w:lineRule="auto"/>
        <w:textAlignment w:val="auto"/>
        <w:rPr>
          <w:rFonts w:hint="eastAsia" w:ascii="仿宋_GB2312" w:hAnsi="Times New Roman" w:eastAsia="仿宋_GB2312" w:cs="Times New Roman"/>
          <w:sz w:val="24"/>
          <w:szCs w:val="24"/>
        </w:rPr>
      </w:pPr>
      <w:r>
        <w:rPr>
          <w:rFonts w:hint="eastAsia" w:ascii="仿宋_GB2312" w:hAnsi="Times New Roman" w:eastAsia="仿宋_GB2312" w:cs="Times New Roman"/>
          <w:b/>
          <w:bCs/>
          <w:sz w:val="24"/>
          <w:szCs w:val="24"/>
          <w:lang w:val="en-US" w:eastAsia="zh-CN"/>
        </w:rPr>
        <w:t>6</w:t>
      </w:r>
      <w:r>
        <w:rPr>
          <w:rFonts w:hint="eastAsia" w:ascii="仿宋_GB2312" w:hAnsi="Times New Roman" w:eastAsia="仿宋_GB2312" w:cs="Times New Roman"/>
          <w:b/>
          <w:bCs/>
          <w:sz w:val="24"/>
          <w:szCs w:val="24"/>
        </w:rPr>
        <w:t>.2.2.2.</w:t>
      </w:r>
      <w:r>
        <w:rPr>
          <w:rFonts w:hint="eastAsia" w:ascii="仿宋_GB2312" w:hAnsi="Times New Roman" w:eastAsia="仿宋_GB2312" w:cs="Times New Roman"/>
          <w:b/>
          <w:bCs/>
          <w:sz w:val="24"/>
          <w:szCs w:val="24"/>
          <w:lang w:val="en-US" w:eastAsia="zh-CN"/>
        </w:rPr>
        <w:t>3</w:t>
      </w:r>
      <w:r>
        <w:rPr>
          <w:rFonts w:hint="eastAsia" w:ascii="仿宋_GB2312" w:hAnsi="Times New Roman" w:eastAsia="仿宋_GB2312" w:cs="Times New Roman"/>
          <w:sz w:val="24"/>
          <w:szCs w:val="24"/>
          <w:lang w:val="en-US" w:eastAsia="zh-CN"/>
        </w:rPr>
        <w:t xml:space="preserve">  特殊门诊、住院</w:t>
      </w:r>
      <w:r>
        <w:rPr>
          <w:rFonts w:hint="eastAsia" w:ascii="仿宋_GB2312" w:hAnsi="Times New Roman" w:eastAsia="仿宋_GB2312" w:cs="Times New Roman"/>
          <w:sz w:val="24"/>
          <w:szCs w:val="24"/>
        </w:rPr>
        <w:t>医疗费用报销范围：</w:t>
      </w:r>
      <w:r>
        <w:rPr>
          <w:rFonts w:hint="eastAsia" w:ascii="仿宋_GB2312" w:hAnsi="Times New Roman" w:eastAsia="仿宋_GB2312" w:cs="Times New Roman"/>
          <w:sz w:val="24"/>
          <w:szCs w:val="24"/>
          <w:lang w:val="en-US" w:eastAsia="zh-CN"/>
        </w:rPr>
        <w:t>被保险人因疾病（包含既往症和特殊病种）到基本医疗保险定点医疗机构</w:t>
      </w:r>
      <w:r>
        <w:rPr>
          <w:rFonts w:hint="eastAsia" w:ascii="仿宋_GB2312" w:hAnsi="Times New Roman" w:eastAsia="仿宋_GB2312" w:cs="Times New Roman"/>
          <w:sz w:val="24"/>
          <w:szCs w:val="24"/>
        </w:rPr>
        <w:t>特殊门诊</w:t>
      </w:r>
      <w:r>
        <w:rPr>
          <w:rFonts w:hint="eastAsia" w:ascii="仿宋_GB2312" w:hAnsi="Times New Roman" w:eastAsia="仿宋_GB2312" w:cs="Times New Roman"/>
          <w:sz w:val="24"/>
          <w:szCs w:val="24"/>
          <w:lang w:val="en-US" w:eastAsia="zh-CN"/>
        </w:rPr>
        <w:t>就诊和</w:t>
      </w:r>
      <w:r>
        <w:rPr>
          <w:rFonts w:hint="eastAsia" w:ascii="仿宋_GB2312" w:hAnsi="Times New Roman" w:eastAsia="仿宋_GB2312" w:cs="Times New Roman"/>
          <w:sz w:val="24"/>
          <w:szCs w:val="24"/>
        </w:rPr>
        <w:t>住院</w:t>
      </w:r>
      <w:r>
        <w:rPr>
          <w:rFonts w:hint="eastAsia" w:ascii="仿宋_GB2312" w:hAnsi="Times New Roman" w:eastAsia="仿宋_GB2312" w:cs="Times New Roman"/>
          <w:sz w:val="24"/>
          <w:szCs w:val="24"/>
          <w:lang w:val="en-US" w:eastAsia="zh-CN"/>
        </w:rPr>
        <w:t>，</w:t>
      </w:r>
      <w:r>
        <w:rPr>
          <w:rFonts w:hint="eastAsia" w:ascii="仿宋_GB2312" w:hAnsi="Times New Roman" w:eastAsia="仿宋_GB2312" w:cs="Times New Roman"/>
          <w:sz w:val="24"/>
          <w:szCs w:val="24"/>
        </w:rPr>
        <w:t>在基本医疗保险支付范围内，经基本医疗保险及其他商业保险理赔支付后的</w:t>
      </w:r>
      <w:r>
        <w:rPr>
          <w:rFonts w:hint="eastAsia" w:ascii="仿宋_GB2312" w:hAnsi="Times New Roman" w:eastAsia="仿宋_GB2312" w:cs="Times New Roman"/>
          <w:sz w:val="24"/>
          <w:szCs w:val="24"/>
          <w:lang w:val="en-US" w:eastAsia="zh-CN"/>
        </w:rPr>
        <w:t>剩余</w:t>
      </w:r>
      <w:r>
        <w:rPr>
          <w:rFonts w:hint="eastAsia" w:ascii="仿宋_GB2312" w:hAnsi="Times New Roman" w:eastAsia="仿宋_GB2312" w:cs="Times New Roman"/>
          <w:sz w:val="24"/>
          <w:szCs w:val="24"/>
        </w:rPr>
        <w:t>个人自付部分。</w:t>
      </w:r>
    </w:p>
    <w:p w14:paraId="2383D577">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_GB2312" w:hAnsi="Times New Roman" w:eastAsia="仿宋_GB2312" w:cs="Times New Roman"/>
          <w:kern w:val="2"/>
          <w:sz w:val="24"/>
          <w:szCs w:val="24"/>
          <w:shd w:val="clear"/>
          <w:lang w:val="en-US" w:eastAsia="zh-CN" w:bidi="ar-SA"/>
        </w:rPr>
      </w:pPr>
      <w:r>
        <w:rPr>
          <w:rFonts w:hint="eastAsia" w:ascii="仿宋_GB2312" w:hAnsi="Times New Roman" w:eastAsia="仿宋_GB2312" w:cs="Times New Roman"/>
          <w:b/>
          <w:bCs/>
          <w:kern w:val="2"/>
          <w:sz w:val="24"/>
          <w:szCs w:val="24"/>
          <w:shd w:val="clear"/>
          <w:lang w:val="en-US" w:eastAsia="zh-CN" w:bidi="ar-SA"/>
        </w:rPr>
        <w:t xml:space="preserve">6.2.2.2.4 </w:t>
      </w:r>
      <w:r>
        <w:rPr>
          <w:rFonts w:hint="eastAsia" w:ascii="仿宋_GB2312" w:hAnsi="Times New Roman" w:eastAsia="仿宋_GB2312" w:cs="Times New Roman"/>
          <w:kern w:val="2"/>
          <w:sz w:val="24"/>
          <w:szCs w:val="24"/>
          <w:shd w:val="clear"/>
          <w:lang w:val="en-US" w:eastAsia="zh-CN" w:bidi="ar-SA"/>
        </w:rPr>
        <w:t>重大疾病医疗费用报销范围：对患重大疾病被保险人，经基本医疗保险、大额医疗费用商业补充医疗保险、省直工会互助医疗基金支付后，剩余部分可申请补充医疗保险困难补助金。</w:t>
      </w:r>
    </w:p>
    <w:p w14:paraId="2BF45971">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 xml:space="preserve">.2.2.3 </w:t>
      </w:r>
      <w:r>
        <w:rPr>
          <w:rFonts w:hint="eastAsia" w:ascii="仿宋_GB2312" w:hAnsi="Times New Roman" w:eastAsia="仿宋_GB2312" w:cs="Times New Roman"/>
          <w:b/>
          <w:sz w:val="24"/>
          <w:szCs w:val="24"/>
          <w:lang w:val="en-US" w:eastAsia="zh-CN"/>
        </w:rPr>
        <w:t xml:space="preserve"> 赔付</w:t>
      </w:r>
      <w:r>
        <w:rPr>
          <w:rFonts w:hint="eastAsia" w:ascii="仿宋_GB2312" w:hAnsi="Times New Roman" w:eastAsia="仿宋_GB2312" w:cs="Times New Roman"/>
          <w:b/>
          <w:sz w:val="24"/>
          <w:szCs w:val="24"/>
        </w:rPr>
        <w:t>标准</w:t>
      </w:r>
      <w:r>
        <w:rPr>
          <w:rFonts w:hint="eastAsia" w:ascii="仿宋_GB2312" w:hAnsi="Times New Roman" w:eastAsia="仿宋_GB2312" w:cs="Times New Roman"/>
          <w:sz w:val="24"/>
          <w:szCs w:val="24"/>
        </w:rPr>
        <w:t>：</w:t>
      </w:r>
    </w:p>
    <w:p w14:paraId="384E5C89">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.2.2.3.1</w:t>
      </w:r>
      <w:r>
        <w:rPr>
          <w:rFonts w:hint="eastAsia" w:ascii="仿宋_GB2312" w:hAnsi="Times New Roman" w:eastAsia="仿宋_GB2312" w:cs="Times New Roman"/>
          <w:b/>
          <w:sz w:val="24"/>
          <w:szCs w:val="24"/>
          <w:lang w:val="en-US" w:eastAsia="zh-CN"/>
        </w:rPr>
        <w:t xml:space="preserve">  </w:t>
      </w:r>
      <w:r>
        <w:rPr>
          <w:rFonts w:hint="eastAsia" w:ascii="仿宋_GB2312" w:hAnsi="Times New Roman" w:eastAsia="仿宋_GB2312" w:cs="Times New Roman"/>
          <w:sz w:val="24"/>
          <w:szCs w:val="24"/>
        </w:rPr>
        <w:t>普通门</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lang w:val="en-US" w:eastAsia="zh-CN"/>
        </w:rPr>
        <w:t>急</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rPr>
        <w:t>诊：在职员工在定点医院发生的普通门急诊合理费用，公司予以报</w:t>
      </w:r>
      <w:r>
        <w:rPr>
          <w:rFonts w:hint="eastAsia" w:ascii="仿宋_GB2312" w:hAnsi="Times New Roman" w:eastAsia="仿宋_GB2312" w:cs="Times New Roman"/>
          <w:sz w:val="24"/>
          <w:szCs w:val="24"/>
          <w:lang w:val="en-US" w:eastAsia="zh-CN"/>
        </w:rPr>
        <w:t>100</w:t>
      </w:r>
      <w:r>
        <w:rPr>
          <w:rFonts w:hint="eastAsia" w:ascii="仿宋_GB2312" w:hAnsi="Times New Roman" w:eastAsia="仿宋_GB2312" w:cs="Times New Roman"/>
          <w:sz w:val="24"/>
          <w:szCs w:val="24"/>
        </w:rPr>
        <w:t>％。</w:t>
      </w:r>
      <w:r>
        <w:rPr>
          <w:rFonts w:ascii="仿宋_GB2312" w:hAnsi="Times New Roman" w:eastAsia="仿宋_GB2312" w:cs="Times New Roman"/>
          <w:sz w:val="24"/>
          <w:szCs w:val="24"/>
        </w:rPr>
        <w:t xml:space="preserve"> </w:t>
      </w:r>
    </w:p>
    <w:p w14:paraId="7B3FDD8E">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.2.2.3.</w:t>
      </w:r>
      <w:r>
        <w:rPr>
          <w:rFonts w:hint="eastAsia" w:ascii="仿宋_GB2312" w:hAnsi="Times New Roman" w:eastAsia="仿宋_GB2312" w:cs="Times New Roman"/>
          <w:b/>
          <w:sz w:val="24"/>
          <w:szCs w:val="24"/>
          <w:lang w:val="en-US" w:eastAsia="zh-CN"/>
        </w:rPr>
        <w:t xml:space="preserve">2  </w:t>
      </w:r>
      <w:r>
        <w:rPr>
          <w:rFonts w:hint="eastAsia" w:ascii="仿宋_GB2312" w:hAnsi="Times New Roman" w:eastAsia="仿宋_GB2312" w:cs="Times New Roman"/>
          <w:sz w:val="24"/>
          <w:szCs w:val="24"/>
          <w:lang w:val="en-US" w:eastAsia="zh-CN"/>
        </w:rPr>
        <w:t>药店购药</w:t>
      </w:r>
      <w:r>
        <w:rPr>
          <w:rFonts w:hint="eastAsia" w:ascii="仿宋_GB2312" w:hAnsi="Times New Roman" w:eastAsia="仿宋_GB2312" w:cs="Times New Roman"/>
          <w:sz w:val="24"/>
          <w:szCs w:val="24"/>
        </w:rPr>
        <w:t>：在职员工在</w:t>
      </w:r>
      <w:r>
        <w:rPr>
          <w:rFonts w:hint="eastAsia" w:ascii="仿宋_GB2312" w:hAnsi="Times New Roman" w:eastAsia="仿宋_GB2312" w:cs="Times New Roman"/>
          <w:sz w:val="24"/>
          <w:szCs w:val="24"/>
          <w:lang w:val="en-US" w:eastAsia="zh-CN"/>
        </w:rPr>
        <w:t>零售药店</w:t>
      </w:r>
      <w:r>
        <w:rPr>
          <w:rFonts w:hint="eastAsia" w:ascii="仿宋_GB2312" w:hAnsi="Times New Roman" w:eastAsia="仿宋_GB2312" w:cs="Times New Roman"/>
          <w:sz w:val="24"/>
          <w:szCs w:val="24"/>
        </w:rPr>
        <w:t>发生的</w:t>
      </w:r>
      <w:r>
        <w:rPr>
          <w:rFonts w:hint="eastAsia" w:ascii="仿宋_GB2312" w:hAnsi="Times New Roman" w:eastAsia="仿宋_GB2312" w:cs="Times New Roman"/>
          <w:sz w:val="24"/>
          <w:szCs w:val="24"/>
          <w:lang w:val="en-US" w:eastAsia="zh-CN"/>
        </w:rPr>
        <w:t>购药费用</w:t>
      </w:r>
      <w:r>
        <w:rPr>
          <w:rFonts w:hint="eastAsia" w:ascii="仿宋_GB2312" w:hAnsi="Times New Roman" w:eastAsia="仿宋_GB2312" w:cs="Times New Roman"/>
          <w:sz w:val="24"/>
          <w:szCs w:val="24"/>
        </w:rPr>
        <w:t>，公司予以报</w:t>
      </w:r>
      <w:r>
        <w:rPr>
          <w:rFonts w:hint="eastAsia" w:ascii="仿宋_GB2312" w:hAnsi="Times New Roman" w:eastAsia="仿宋_GB2312" w:cs="Times New Roman"/>
          <w:sz w:val="24"/>
          <w:szCs w:val="24"/>
          <w:lang w:val="en-US" w:eastAsia="zh-CN"/>
        </w:rPr>
        <w:t>100</w:t>
      </w:r>
      <w:r>
        <w:rPr>
          <w:rFonts w:hint="eastAsia" w:ascii="仿宋_GB2312" w:hAnsi="Times New Roman" w:eastAsia="仿宋_GB2312" w:cs="Times New Roman"/>
          <w:sz w:val="24"/>
          <w:szCs w:val="24"/>
        </w:rPr>
        <w:t>％。</w:t>
      </w:r>
      <w:r>
        <w:rPr>
          <w:rFonts w:ascii="仿宋_GB2312" w:hAnsi="Times New Roman" w:eastAsia="仿宋_GB2312" w:cs="Times New Roman"/>
          <w:sz w:val="24"/>
          <w:szCs w:val="24"/>
        </w:rPr>
        <w:t xml:space="preserve"> </w:t>
      </w:r>
    </w:p>
    <w:p w14:paraId="4C27CA23">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.2.2.3.</w:t>
      </w:r>
      <w:r>
        <w:rPr>
          <w:rFonts w:hint="eastAsia" w:ascii="仿宋_GB2312" w:hAnsi="Times New Roman" w:eastAsia="仿宋_GB2312" w:cs="Times New Roman"/>
          <w:b/>
          <w:sz w:val="24"/>
          <w:szCs w:val="24"/>
          <w:lang w:val="en-US" w:eastAsia="zh-CN"/>
        </w:rPr>
        <w:t xml:space="preserve">3  </w:t>
      </w:r>
      <w:r>
        <w:rPr>
          <w:rFonts w:hint="eastAsia" w:ascii="仿宋_GB2312" w:hAnsi="Times New Roman" w:eastAsia="仿宋_GB2312" w:cs="Times New Roman"/>
          <w:sz w:val="24"/>
          <w:szCs w:val="24"/>
          <w:lang w:val="en-US" w:eastAsia="zh-CN"/>
        </w:rPr>
        <w:t>特殊门诊、</w:t>
      </w:r>
      <w:r>
        <w:rPr>
          <w:rFonts w:hint="eastAsia" w:ascii="仿宋_GB2312" w:hAnsi="Times New Roman" w:eastAsia="仿宋_GB2312" w:cs="Times New Roman"/>
          <w:sz w:val="24"/>
          <w:szCs w:val="24"/>
        </w:rPr>
        <w:t>住院医疗费：符合补充医疗费用报销范围的特殊门诊、住院医疗费用，公司予以报销</w:t>
      </w:r>
      <w:r>
        <w:rPr>
          <w:rFonts w:hint="eastAsia" w:ascii="仿宋_GB2312" w:hAnsi="Times New Roman" w:eastAsia="仿宋_GB2312" w:cs="Times New Roman"/>
          <w:sz w:val="24"/>
          <w:szCs w:val="24"/>
          <w:lang w:val="en-US" w:eastAsia="zh-CN"/>
        </w:rPr>
        <w:t>100</w:t>
      </w:r>
      <w:r>
        <w:rPr>
          <w:rFonts w:hint="eastAsia" w:ascii="仿宋_GB2312" w:hAnsi="Times New Roman" w:eastAsia="仿宋_GB2312" w:cs="Times New Roman"/>
          <w:sz w:val="24"/>
          <w:szCs w:val="24"/>
        </w:rPr>
        <w:t>％。</w:t>
      </w:r>
      <w:r>
        <w:rPr>
          <w:rFonts w:ascii="仿宋_GB2312" w:hAnsi="Times New Roman" w:eastAsia="仿宋_GB2312" w:cs="Times New Roman"/>
          <w:sz w:val="24"/>
          <w:szCs w:val="24"/>
        </w:rPr>
        <w:t xml:space="preserve">  </w:t>
      </w:r>
    </w:p>
    <w:p w14:paraId="6CCA27D6">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ascii="仿宋_GB2312" w:hAnsi="Times New Roman" w:eastAsia="仿宋_GB2312" w:cs="Times New Roman"/>
          <w:sz w:val="24"/>
          <w:szCs w:val="24"/>
        </w:rPr>
      </w:pPr>
      <w:r>
        <w:rPr>
          <w:rFonts w:hint="eastAsia" w:ascii="仿宋_GB2312" w:hAnsi="Times New Roman" w:eastAsia="仿宋_GB2312" w:cs="Times New Roman"/>
          <w:sz w:val="24"/>
          <w:szCs w:val="24"/>
        </w:rPr>
        <w:t>具体报销</w:t>
      </w:r>
      <w:r>
        <w:rPr>
          <w:rFonts w:hint="eastAsia" w:ascii="仿宋_GB2312" w:hAnsi="Times New Roman" w:eastAsia="仿宋_GB2312" w:cs="Times New Roman"/>
          <w:sz w:val="24"/>
          <w:szCs w:val="24"/>
          <w:lang w:val="en-US" w:eastAsia="zh-CN"/>
        </w:rPr>
        <w:t>标准及重大疾病补助</w:t>
      </w:r>
      <w:r>
        <w:rPr>
          <w:rFonts w:ascii="仿宋_GB2312" w:hAnsi="Times New Roman" w:eastAsia="仿宋_GB2312" w:cs="Times New Roman"/>
          <w:sz w:val="24"/>
          <w:szCs w:val="24"/>
        </w:rPr>
        <w:t>详见公司的补充医疗保险制度。</w:t>
      </w:r>
    </w:p>
    <w:p w14:paraId="290799E8">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ascii="仿宋_GB2312" w:hAnsi="Times New Roman" w:eastAsia="仿宋_GB2312" w:cs="Times New Roman"/>
          <w:b/>
          <w:sz w:val="24"/>
          <w:szCs w:val="24"/>
        </w:rPr>
      </w:pPr>
      <w:r>
        <w:rPr>
          <w:rFonts w:hint="eastAsia" w:ascii="仿宋_GB2312" w:hAnsi="Times New Roman" w:eastAsia="仿宋_GB2312" w:cs="Times New Roman"/>
          <w:b/>
          <w:bCs/>
          <w:sz w:val="24"/>
          <w:szCs w:val="24"/>
          <w:lang w:val="en-US" w:eastAsia="zh-CN"/>
        </w:rPr>
        <w:t>6</w:t>
      </w:r>
      <w:r>
        <w:rPr>
          <w:rFonts w:hint="eastAsia" w:ascii="仿宋_GB2312" w:hAnsi="Times New Roman" w:eastAsia="仿宋_GB2312" w:cs="Times New Roman"/>
          <w:b/>
          <w:bCs/>
          <w:sz w:val="24"/>
          <w:szCs w:val="24"/>
        </w:rPr>
        <w:t>.2.</w:t>
      </w:r>
      <w:r>
        <w:rPr>
          <w:rFonts w:hint="eastAsia" w:ascii="仿宋_GB2312" w:hAnsi="Times New Roman" w:eastAsia="仿宋_GB2312" w:cs="Times New Roman"/>
          <w:b/>
          <w:bCs/>
          <w:sz w:val="24"/>
          <w:szCs w:val="24"/>
          <w:lang w:val="en-US" w:eastAsia="zh-CN"/>
        </w:rPr>
        <w:t>3</w:t>
      </w:r>
      <w:r>
        <w:rPr>
          <w:rFonts w:hint="eastAsia" w:ascii="仿宋_GB2312" w:hAnsi="Times New Roman" w:eastAsia="仿宋_GB2312" w:cs="Times New Roman"/>
          <w:b/>
          <w:bCs/>
          <w:sz w:val="24"/>
          <w:szCs w:val="24"/>
        </w:rPr>
        <w:t xml:space="preserve">  </w:t>
      </w:r>
      <w:r>
        <w:rPr>
          <w:rFonts w:hint="eastAsia" w:ascii="仿宋_GB2312" w:hAnsi="Times New Roman" w:eastAsia="仿宋_GB2312" w:cs="Times New Roman"/>
          <w:b/>
          <w:sz w:val="24"/>
          <w:szCs w:val="24"/>
        </w:rPr>
        <w:t>支付规定</w:t>
      </w:r>
    </w:p>
    <w:p w14:paraId="67AA8721">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w:t>
      </w:r>
      <w:r>
        <w:rPr>
          <w:rFonts w:hint="eastAsia" w:ascii="仿宋_GB2312" w:hAnsi="Times New Roman" w:eastAsia="仿宋_GB2312" w:cs="Times New Roman"/>
          <w:b/>
          <w:sz w:val="24"/>
          <w:szCs w:val="24"/>
          <w:lang w:val="en-US" w:eastAsia="zh-CN"/>
        </w:rPr>
        <w:t>3</w:t>
      </w:r>
      <w:r>
        <w:rPr>
          <w:rFonts w:hint="eastAsia" w:ascii="仿宋_GB2312" w:hAnsi="Times New Roman" w:eastAsia="仿宋_GB2312" w:cs="Times New Roman"/>
          <w:b/>
          <w:sz w:val="24"/>
          <w:szCs w:val="24"/>
        </w:rPr>
        <w:t>.1  支付范围：</w:t>
      </w:r>
      <w:r>
        <w:rPr>
          <w:rFonts w:hint="eastAsia" w:ascii="仿宋_GB2312" w:hAnsi="Times New Roman" w:eastAsia="仿宋_GB2312" w:cs="Times New Roman"/>
          <w:sz w:val="24"/>
          <w:szCs w:val="24"/>
        </w:rPr>
        <w:t>符合我司</w:t>
      </w:r>
      <w:r>
        <w:rPr>
          <w:rFonts w:hint="eastAsia" w:ascii="仿宋_GB2312" w:hAnsi="Times New Roman" w:eastAsia="仿宋_GB2312" w:cs="Times New Roman"/>
          <w:sz w:val="24"/>
          <w:szCs w:val="24"/>
          <w:lang w:val="en-US" w:eastAsia="zh-CN"/>
        </w:rPr>
        <w:t>理赔</w:t>
      </w:r>
      <w:r>
        <w:rPr>
          <w:rFonts w:hint="eastAsia" w:ascii="仿宋_GB2312" w:hAnsi="Times New Roman" w:eastAsia="仿宋_GB2312" w:cs="Times New Roman"/>
          <w:sz w:val="24"/>
          <w:szCs w:val="24"/>
        </w:rPr>
        <w:t>条件的</w:t>
      </w:r>
      <w:r>
        <w:rPr>
          <w:rFonts w:hint="eastAsia" w:ascii="仿宋_GB2312" w:hAnsi="Times New Roman" w:eastAsia="仿宋_GB2312" w:cs="Times New Roman"/>
          <w:sz w:val="24"/>
          <w:szCs w:val="24"/>
          <w:lang w:val="en-US" w:eastAsia="zh-CN"/>
        </w:rPr>
        <w:t>职工。</w:t>
      </w:r>
    </w:p>
    <w:p w14:paraId="6C2E8642">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w:t>
      </w:r>
      <w:r>
        <w:rPr>
          <w:rFonts w:hint="eastAsia" w:ascii="仿宋_GB2312" w:hAnsi="Times New Roman" w:eastAsia="仿宋_GB2312" w:cs="Times New Roman"/>
          <w:b/>
          <w:sz w:val="24"/>
          <w:szCs w:val="24"/>
          <w:lang w:val="en-US" w:eastAsia="zh-CN"/>
        </w:rPr>
        <w:t>3</w:t>
      </w:r>
      <w:r>
        <w:rPr>
          <w:rFonts w:hint="eastAsia" w:ascii="仿宋_GB2312" w:hAnsi="Times New Roman" w:eastAsia="仿宋_GB2312" w:cs="Times New Roman"/>
          <w:b/>
          <w:sz w:val="24"/>
          <w:szCs w:val="24"/>
        </w:rPr>
        <w:t>.2  支付标准：</w:t>
      </w:r>
      <w:r>
        <w:rPr>
          <w:rFonts w:hint="eastAsia" w:ascii="仿宋_GB2312" w:hAnsi="Times New Roman" w:eastAsia="仿宋_GB2312" w:cs="Times New Roman"/>
          <w:sz w:val="24"/>
          <w:szCs w:val="24"/>
        </w:rPr>
        <w:t>严格按照我司补充医疗</w:t>
      </w:r>
      <w:r>
        <w:rPr>
          <w:rFonts w:hint="eastAsia" w:ascii="仿宋_GB2312" w:hAnsi="Times New Roman" w:eastAsia="仿宋_GB2312" w:cs="Times New Roman"/>
          <w:sz w:val="24"/>
          <w:szCs w:val="24"/>
          <w:lang w:val="en-US" w:eastAsia="zh-CN"/>
        </w:rPr>
        <w:t>保险</w:t>
      </w:r>
      <w:r>
        <w:rPr>
          <w:rFonts w:hint="eastAsia" w:ascii="仿宋_GB2312" w:hAnsi="Times New Roman" w:eastAsia="仿宋_GB2312" w:cs="Times New Roman"/>
          <w:sz w:val="24"/>
          <w:szCs w:val="24"/>
        </w:rPr>
        <w:t>制度标准支付</w:t>
      </w:r>
      <w:r>
        <w:rPr>
          <w:rFonts w:hint="eastAsia" w:ascii="仿宋_GB2312" w:hAnsi="Times New Roman" w:eastAsia="仿宋_GB2312" w:cs="Times New Roman"/>
          <w:sz w:val="24"/>
          <w:szCs w:val="24"/>
          <w:lang w:eastAsia="zh-CN"/>
        </w:rPr>
        <w:t>。</w:t>
      </w:r>
    </w:p>
    <w:p w14:paraId="3A7A00D3">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w:t>
      </w:r>
      <w:r>
        <w:rPr>
          <w:rFonts w:hint="eastAsia" w:ascii="仿宋_GB2312" w:hAnsi="Times New Roman" w:eastAsia="仿宋_GB2312" w:cs="Times New Roman"/>
          <w:b/>
          <w:sz w:val="24"/>
          <w:szCs w:val="24"/>
          <w:lang w:val="en-US" w:eastAsia="zh-CN"/>
        </w:rPr>
        <w:t>3</w:t>
      </w:r>
      <w:r>
        <w:rPr>
          <w:rFonts w:hint="eastAsia" w:ascii="仿宋_GB2312" w:hAnsi="Times New Roman" w:eastAsia="仿宋_GB2312" w:cs="Times New Roman"/>
          <w:b/>
          <w:sz w:val="24"/>
          <w:szCs w:val="24"/>
        </w:rPr>
        <w:t>.3  支付方式：</w:t>
      </w:r>
      <w:r>
        <w:rPr>
          <w:rFonts w:hint="eastAsia" w:ascii="仿宋_GB2312" w:hAnsi="Times New Roman" w:eastAsia="仿宋_GB2312" w:cs="Times New Roman"/>
          <w:sz w:val="24"/>
          <w:szCs w:val="24"/>
        </w:rPr>
        <w:t>转账</w:t>
      </w:r>
      <w:r>
        <w:rPr>
          <w:rFonts w:hint="eastAsia" w:ascii="仿宋_GB2312" w:hAnsi="Times New Roman" w:eastAsia="仿宋_GB2312" w:cs="Times New Roman"/>
          <w:sz w:val="24"/>
          <w:szCs w:val="24"/>
          <w:lang w:val="en-US" w:eastAsia="zh-CN"/>
        </w:rPr>
        <w:t>支付至</w:t>
      </w:r>
      <w:r>
        <w:rPr>
          <w:rFonts w:hint="eastAsia" w:ascii="仿宋_GB2312" w:hAnsi="Times New Roman" w:eastAsia="仿宋_GB2312" w:cs="Times New Roman"/>
          <w:sz w:val="24"/>
          <w:szCs w:val="24"/>
        </w:rPr>
        <w:t>我司</w:t>
      </w:r>
      <w:r>
        <w:rPr>
          <w:rFonts w:hint="eastAsia" w:ascii="仿宋_GB2312" w:hAnsi="Times New Roman" w:eastAsia="仿宋_GB2312" w:cs="Times New Roman"/>
          <w:sz w:val="24"/>
          <w:szCs w:val="24"/>
          <w:lang w:val="en-US" w:eastAsia="zh-CN"/>
        </w:rPr>
        <w:t>职工提供</w:t>
      </w:r>
      <w:r>
        <w:rPr>
          <w:rFonts w:hint="eastAsia" w:ascii="仿宋_GB2312" w:hAnsi="Times New Roman" w:eastAsia="仿宋_GB2312" w:cs="Times New Roman"/>
          <w:sz w:val="24"/>
          <w:szCs w:val="24"/>
        </w:rPr>
        <w:t>的银行卡</w:t>
      </w:r>
      <w:r>
        <w:rPr>
          <w:rFonts w:hint="eastAsia" w:ascii="仿宋_GB2312" w:hAnsi="Times New Roman" w:eastAsia="仿宋_GB2312" w:cs="Times New Roman"/>
          <w:sz w:val="24"/>
          <w:szCs w:val="24"/>
          <w:lang w:eastAsia="zh-CN"/>
        </w:rPr>
        <w:t>。</w:t>
      </w:r>
    </w:p>
    <w:p w14:paraId="562758D8">
      <w:pPr>
        <w:keepNext w:val="0"/>
        <w:keepLines w:val="0"/>
        <w:pageBreakBefore w:val="0"/>
        <w:widowControl w:val="0"/>
        <w:kinsoku/>
        <w:wordWrap/>
        <w:overflowPunct/>
        <w:topLinePunct w:val="0"/>
        <w:bidi w:val="0"/>
        <w:adjustRightInd/>
        <w:snapToGrid/>
        <w:spacing w:line="360" w:lineRule="auto"/>
        <w:textAlignment w:val="auto"/>
        <w:rPr>
          <w:rFonts w:hint="default" w:ascii="仿宋_GB2312" w:hAnsi="Times New Roman" w:eastAsia="仿宋_GB2312" w:cs="Times New Roman"/>
          <w:b/>
          <w:sz w:val="24"/>
          <w:szCs w:val="24"/>
          <w:lang w:val="en-US" w:eastAsia="zh-CN"/>
        </w:rPr>
      </w:pPr>
      <w:r>
        <w:rPr>
          <w:rFonts w:hint="eastAsia" w:ascii="仿宋_GB2312" w:hAnsi="Times New Roman" w:eastAsia="仿宋_GB2312" w:cs="Times New Roman"/>
          <w:b/>
          <w:sz w:val="24"/>
          <w:szCs w:val="24"/>
          <w:lang w:val="en-US" w:eastAsia="zh-CN"/>
        </w:rPr>
        <w:t>七</w:t>
      </w:r>
      <w:r>
        <w:rPr>
          <w:rFonts w:hint="eastAsia" w:ascii="仿宋_GB2312" w:hAnsi="Times New Roman" w:eastAsia="仿宋_GB2312" w:cs="Times New Roman"/>
          <w:b/>
          <w:sz w:val="24"/>
          <w:szCs w:val="24"/>
        </w:rPr>
        <w:t>、</w:t>
      </w:r>
      <w:r>
        <w:rPr>
          <w:rFonts w:hint="eastAsia" w:ascii="仿宋_GB2312" w:hAnsi="Times New Roman" w:eastAsia="仿宋_GB2312" w:cs="Times New Roman"/>
          <w:b/>
          <w:sz w:val="24"/>
          <w:szCs w:val="24"/>
          <w:lang w:val="en-US" w:eastAsia="zh-CN"/>
        </w:rPr>
        <w:t>评分方法和标准</w:t>
      </w:r>
    </w:p>
    <w:p w14:paraId="4DE3D03F">
      <w:pPr>
        <w:keepNext w:val="0"/>
        <w:keepLines w:val="0"/>
        <w:pageBreakBefore w:val="0"/>
        <w:widowControl w:val="0"/>
        <w:kinsoku/>
        <w:wordWrap/>
        <w:overflowPunct/>
        <w:topLinePunct w:val="0"/>
        <w:bidi w:val="0"/>
        <w:adjustRightInd/>
        <w:snapToGrid/>
        <w:spacing w:line="360" w:lineRule="auto"/>
        <w:textAlignment w:val="auto"/>
        <w:rPr>
          <w:rFonts w:hint="eastAsia" w:ascii="仿宋_GB2312" w:hAnsi="宋体" w:eastAsia="仿宋_GB2312" w:cs="Times New Roman"/>
          <w:b/>
          <w:bCs/>
          <w:color w:val="000000"/>
          <w:kern w:val="0"/>
          <w:sz w:val="24"/>
          <w:szCs w:val="24"/>
        </w:rPr>
      </w:pPr>
      <w:r>
        <w:rPr>
          <w:rFonts w:hint="eastAsia" w:ascii="仿宋_GB2312" w:hAnsi="宋体" w:eastAsia="仿宋_GB2312" w:cs="Times New Roman"/>
          <w:b/>
          <w:bCs/>
          <w:color w:val="000000"/>
          <w:kern w:val="0"/>
          <w:sz w:val="24"/>
          <w:szCs w:val="24"/>
          <w:lang w:val="en-US" w:eastAsia="zh-CN"/>
        </w:rPr>
        <w:t>7</w:t>
      </w:r>
      <w:r>
        <w:rPr>
          <w:rFonts w:hint="eastAsia" w:ascii="仿宋_GB2312" w:hAnsi="宋体" w:eastAsia="仿宋_GB2312" w:cs="Times New Roman"/>
          <w:b/>
          <w:bCs/>
          <w:color w:val="000000"/>
          <w:kern w:val="0"/>
          <w:sz w:val="24"/>
          <w:szCs w:val="24"/>
        </w:rPr>
        <w:t>.1</w:t>
      </w:r>
      <w:r>
        <w:rPr>
          <w:rFonts w:hint="eastAsia" w:ascii="仿宋_GB2312" w:hAnsi="宋体" w:eastAsia="仿宋_GB2312" w:cs="Times New Roman"/>
          <w:b/>
          <w:bCs/>
          <w:color w:val="000000"/>
          <w:kern w:val="0"/>
          <w:sz w:val="24"/>
          <w:szCs w:val="24"/>
          <w:lang w:val="en-US" w:eastAsia="zh-CN"/>
        </w:rPr>
        <w:t xml:space="preserve">  </w:t>
      </w:r>
      <w:r>
        <w:rPr>
          <w:rFonts w:hint="eastAsia" w:ascii="仿宋_GB2312" w:hAnsi="宋体" w:eastAsia="仿宋_GB2312" w:cs="Times New Roman"/>
          <w:b/>
          <w:bCs/>
          <w:color w:val="000000"/>
          <w:kern w:val="0"/>
          <w:sz w:val="24"/>
          <w:szCs w:val="24"/>
        </w:rPr>
        <w:t>评</w:t>
      </w:r>
      <w:r>
        <w:rPr>
          <w:rFonts w:hint="eastAsia" w:ascii="仿宋_GB2312" w:hAnsi="宋体" w:eastAsia="仿宋_GB2312" w:cs="Times New Roman"/>
          <w:b/>
          <w:bCs/>
          <w:color w:val="000000"/>
          <w:kern w:val="0"/>
          <w:sz w:val="24"/>
          <w:szCs w:val="24"/>
          <w:lang w:val="en-US" w:eastAsia="zh-CN"/>
        </w:rPr>
        <w:t>分</w:t>
      </w:r>
      <w:r>
        <w:rPr>
          <w:rFonts w:hint="eastAsia" w:ascii="仿宋_GB2312" w:hAnsi="宋体" w:eastAsia="仿宋_GB2312" w:cs="Times New Roman"/>
          <w:b/>
          <w:bCs/>
          <w:color w:val="000000"/>
          <w:kern w:val="0"/>
          <w:sz w:val="24"/>
          <w:szCs w:val="24"/>
        </w:rPr>
        <w:t>方法</w:t>
      </w:r>
    </w:p>
    <w:p w14:paraId="1E272FE6">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仿宋_GB2312" w:hAnsi="宋体" w:eastAsia="仿宋_GB2312" w:cs="Times New Roman"/>
          <w:b/>
          <w:bCs/>
          <w:color w:val="000000"/>
          <w:kern w:val="0"/>
          <w:sz w:val="24"/>
          <w:szCs w:val="24"/>
          <w:lang w:eastAsia="zh-CN"/>
        </w:rPr>
      </w:pPr>
      <w:r>
        <w:rPr>
          <w:rFonts w:hint="eastAsia" w:ascii="仿宋_GB2312" w:hAnsi="宋体" w:eastAsia="仿宋_GB2312" w:cs="Times New Roman"/>
          <w:b w:val="0"/>
          <w:bCs w:val="0"/>
          <w:color w:val="000000"/>
          <w:kern w:val="0"/>
          <w:sz w:val="24"/>
          <w:szCs w:val="24"/>
          <w:lang w:val="en-US" w:eastAsia="zh-CN"/>
        </w:rPr>
        <w:t>本项目</w:t>
      </w:r>
      <w:r>
        <w:rPr>
          <w:rFonts w:hint="eastAsia" w:ascii="仿宋_GB2312" w:hAnsi="宋体" w:eastAsia="仿宋_GB2312" w:cs="Times New Roman"/>
          <w:b w:val="0"/>
          <w:bCs w:val="0"/>
          <w:color w:val="000000"/>
          <w:kern w:val="0"/>
          <w:sz w:val="24"/>
          <w:szCs w:val="24"/>
        </w:rPr>
        <w:t>采用综合评分法</w:t>
      </w:r>
      <w:r>
        <w:rPr>
          <w:rFonts w:hint="eastAsia" w:ascii="仿宋_GB2312" w:hAnsi="宋体" w:eastAsia="仿宋_GB2312" w:cs="Times New Roman"/>
          <w:b w:val="0"/>
          <w:bCs w:val="0"/>
          <w:color w:val="000000"/>
          <w:kern w:val="0"/>
          <w:sz w:val="24"/>
          <w:szCs w:val="24"/>
          <w:lang w:eastAsia="zh-CN"/>
        </w:rPr>
        <w:t>。每个报价人的评</w:t>
      </w:r>
      <w:r>
        <w:rPr>
          <w:rFonts w:hint="eastAsia" w:ascii="仿宋_GB2312" w:hAnsi="宋体" w:eastAsia="仿宋_GB2312" w:cs="Times New Roman"/>
          <w:b w:val="0"/>
          <w:bCs w:val="0"/>
          <w:color w:val="000000"/>
          <w:kern w:val="0"/>
          <w:sz w:val="24"/>
          <w:szCs w:val="24"/>
          <w:lang w:val="en-US" w:eastAsia="zh-CN"/>
        </w:rPr>
        <w:t>审</w:t>
      </w:r>
      <w:r>
        <w:rPr>
          <w:rFonts w:hint="eastAsia" w:ascii="仿宋_GB2312" w:hAnsi="宋体" w:eastAsia="仿宋_GB2312" w:cs="Times New Roman"/>
          <w:b w:val="0"/>
          <w:bCs w:val="0"/>
          <w:color w:val="000000"/>
          <w:kern w:val="0"/>
          <w:sz w:val="24"/>
          <w:szCs w:val="24"/>
          <w:lang w:eastAsia="zh-CN"/>
        </w:rPr>
        <w:t>总得分FA＝F1＋F2＋F3，其中：F1指价格项评审得分、F2指</w:t>
      </w:r>
      <w:r>
        <w:rPr>
          <w:rFonts w:hint="eastAsia" w:ascii="仿宋_GB2312" w:hAnsi="宋体" w:eastAsia="仿宋_GB2312" w:cs="Times New Roman"/>
          <w:b w:val="0"/>
          <w:bCs w:val="0"/>
          <w:color w:val="000000"/>
          <w:kern w:val="0"/>
          <w:sz w:val="24"/>
          <w:szCs w:val="24"/>
          <w:lang w:val="en-US" w:eastAsia="zh-CN"/>
        </w:rPr>
        <w:t>商务</w:t>
      </w:r>
      <w:r>
        <w:rPr>
          <w:rFonts w:hint="eastAsia" w:ascii="仿宋_GB2312" w:hAnsi="宋体" w:eastAsia="仿宋_GB2312" w:cs="Times New Roman"/>
          <w:b w:val="0"/>
          <w:bCs w:val="0"/>
          <w:color w:val="000000"/>
          <w:kern w:val="0"/>
          <w:sz w:val="24"/>
          <w:szCs w:val="24"/>
          <w:lang w:eastAsia="zh-CN"/>
        </w:rPr>
        <w:t>项评审得分、F3指</w:t>
      </w:r>
      <w:r>
        <w:rPr>
          <w:rFonts w:hint="eastAsia" w:ascii="仿宋_GB2312" w:hAnsi="宋体" w:eastAsia="仿宋_GB2312" w:cs="Times New Roman"/>
          <w:b w:val="0"/>
          <w:bCs w:val="0"/>
          <w:color w:val="000000"/>
          <w:kern w:val="0"/>
          <w:sz w:val="24"/>
          <w:szCs w:val="24"/>
          <w:lang w:val="en-US" w:eastAsia="zh-CN"/>
        </w:rPr>
        <w:t>技术</w:t>
      </w:r>
      <w:r>
        <w:rPr>
          <w:rFonts w:hint="eastAsia" w:ascii="仿宋_GB2312" w:hAnsi="宋体" w:eastAsia="仿宋_GB2312" w:cs="Times New Roman"/>
          <w:b w:val="0"/>
          <w:bCs w:val="0"/>
          <w:color w:val="000000"/>
          <w:kern w:val="0"/>
          <w:sz w:val="24"/>
          <w:szCs w:val="24"/>
          <w:lang w:eastAsia="zh-CN"/>
        </w:rPr>
        <w:t>项评审得分，F1＋F2＋F3=100分（满分时）。评审得分（即评审总得分）最高的</w:t>
      </w:r>
      <w:r>
        <w:rPr>
          <w:rFonts w:hint="eastAsia" w:ascii="仿宋_GB2312" w:hAnsi="宋体" w:eastAsia="仿宋_GB2312" w:cs="Times New Roman"/>
          <w:b w:val="0"/>
          <w:bCs w:val="0"/>
          <w:color w:val="000000"/>
          <w:kern w:val="0"/>
          <w:sz w:val="24"/>
          <w:szCs w:val="24"/>
          <w:lang w:val="en-US" w:eastAsia="zh-CN"/>
        </w:rPr>
        <w:t>报价</w:t>
      </w:r>
      <w:r>
        <w:rPr>
          <w:rFonts w:hint="eastAsia" w:ascii="仿宋_GB2312" w:hAnsi="宋体" w:eastAsia="仿宋_GB2312" w:cs="Times New Roman"/>
          <w:b w:val="0"/>
          <w:bCs w:val="0"/>
          <w:color w:val="000000"/>
          <w:kern w:val="0"/>
          <w:sz w:val="24"/>
          <w:szCs w:val="24"/>
          <w:lang w:eastAsia="zh-CN"/>
        </w:rPr>
        <w:t>人为中标候选人。</w:t>
      </w:r>
    </w:p>
    <w:p w14:paraId="08FA32A9">
      <w:pPr>
        <w:keepNext w:val="0"/>
        <w:keepLines w:val="0"/>
        <w:pageBreakBefore w:val="0"/>
        <w:widowControl w:val="0"/>
        <w:kinsoku/>
        <w:wordWrap/>
        <w:overflowPunct/>
        <w:topLinePunct w:val="0"/>
        <w:bidi w:val="0"/>
        <w:adjustRightInd/>
        <w:snapToGrid/>
        <w:spacing w:line="360" w:lineRule="auto"/>
        <w:textAlignment w:val="auto"/>
        <w:rPr>
          <w:rFonts w:hint="eastAsia" w:ascii="仿宋_GB2312" w:hAnsi="宋体" w:eastAsia="仿宋_GB2312" w:cs="Times New Roman"/>
          <w:b w:val="0"/>
          <w:bCs w:val="0"/>
          <w:color w:val="000000"/>
          <w:kern w:val="0"/>
          <w:sz w:val="24"/>
          <w:szCs w:val="24"/>
          <w:lang w:eastAsia="zh-CN"/>
        </w:rPr>
      </w:pPr>
      <w:r>
        <w:rPr>
          <w:rFonts w:hint="eastAsia" w:ascii="仿宋_GB2312" w:hAnsi="宋体" w:eastAsia="仿宋_GB2312" w:cs="Times New Roman"/>
          <w:b/>
          <w:bCs/>
          <w:color w:val="000000"/>
          <w:kern w:val="0"/>
          <w:sz w:val="24"/>
          <w:szCs w:val="24"/>
          <w:lang w:val="en-US" w:eastAsia="zh-CN"/>
        </w:rPr>
        <w:t>7</w:t>
      </w:r>
      <w:r>
        <w:rPr>
          <w:rFonts w:hint="eastAsia" w:ascii="仿宋_GB2312" w:hAnsi="宋体" w:eastAsia="仿宋_GB2312" w:cs="Times New Roman"/>
          <w:b/>
          <w:bCs/>
          <w:color w:val="000000"/>
          <w:kern w:val="0"/>
          <w:sz w:val="24"/>
          <w:szCs w:val="24"/>
        </w:rPr>
        <w:t>.</w:t>
      </w:r>
      <w:r>
        <w:rPr>
          <w:rFonts w:hint="eastAsia" w:ascii="仿宋_GB2312" w:hAnsi="宋体" w:eastAsia="仿宋_GB2312" w:cs="Times New Roman"/>
          <w:b/>
          <w:bCs/>
          <w:color w:val="000000"/>
          <w:kern w:val="0"/>
          <w:sz w:val="24"/>
          <w:szCs w:val="24"/>
          <w:lang w:val="en-US" w:eastAsia="zh-CN"/>
        </w:rPr>
        <w:t xml:space="preserve">2  </w:t>
      </w:r>
      <w:r>
        <w:rPr>
          <w:rFonts w:hint="eastAsia" w:ascii="仿宋_GB2312" w:hAnsi="宋体" w:eastAsia="仿宋_GB2312" w:cs="Times New Roman"/>
          <w:b/>
          <w:bCs/>
          <w:color w:val="000000"/>
          <w:kern w:val="0"/>
          <w:sz w:val="24"/>
          <w:szCs w:val="24"/>
        </w:rPr>
        <w:t>评</w:t>
      </w:r>
      <w:r>
        <w:rPr>
          <w:rFonts w:hint="eastAsia" w:ascii="仿宋_GB2312" w:hAnsi="宋体" w:eastAsia="仿宋_GB2312" w:cs="Times New Roman"/>
          <w:b/>
          <w:bCs/>
          <w:color w:val="000000"/>
          <w:kern w:val="0"/>
          <w:sz w:val="24"/>
          <w:szCs w:val="24"/>
          <w:lang w:val="en-US" w:eastAsia="zh-CN"/>
        </w:rPr>
        <w:t>分项目</w:t>
      </w:r>
    </w:p>
    <w:p w14:paraId="19258E86">
      <w:pPr>
        <w:keepNext w:val="0"/>
        <w:keepLines w:val="0"/>
        <w:pageBreakBefore w:val="0"/>
        <w:widowControl w:val="0"/>
        <w:kinsoku/>
        <w:wordWrap/>
        <w:overflowPunct/>
        <w:topLinePunct w:val="0"/>
        <w:bidi w:val="0"/>
        <w:adjustRightInd/>
        <w:snapToGrid/>
        <w:spacing w:line="360" w:lineRule="auto"/>
        <w:textAlignment w:val="auto"/>
        <w:rPr>
          <w:rFonts w:hint="eastAsia" w:ascii="仿宋_GB2312" w:hAnsi="Times New Roman" w:eastAsia="仿宋_GB2312" w:cs="Times New Roman"/>
          <w:b/>
          <w:bCs/>
          <w:sz w:val="24"/>
          <w:szCs w:val="24"/>
          <w:lang w:val="en-US" w:eastAsia="zh-CN"/>
        </w:rPr>
      </w:pPr>
      <w:r>
        <w:rPr>
          <w:rFonts w:hint="eastAsia" w:ascii="仿宋_GB2312" w:hAnsi="Times New Roman" w:eastAsia="仿宋_GB2312" w:cs="Times New Roman"/>
          <w:b/>
          <w:bCs/>
          <w:sz w:val="24"/>
          <w:szCs w:val="24"/>
          <w:lang w:val="en-US" w:eastAsia="zh-CN"/>
        </w:rPr>
        <w:t>7</w:t>
      </w:r>
      <w:r>
        <w:rPr>
          <w:rFonts w:hint="eastAsia" w:ascii="仿宋_GB2312" w:hAnsi="Times New Roman" w:eastAsia="仿宋_GB2312" w:cs="Times New Roman"/>
          <w:b/>
          <w:bCs/>
          <w:sz w:val="24"/>
          <w:szCs w:val="24"/>
        </w:rPr>
        <w:t>.2.</w:t>
      </w:r>
      <w:r>
        <w:rPr>
          <w:rFonts w:hint="eastAsia" w:ascii="仿宋_GB2312" w:hAnsi="Times New Roman" w:eastAsia="仿宋_GB2312" w:cs="Times New Roman"/>
          <w:b/>
          <w:bCs/>
          <w:sz w:val="24"/>
          <w:szCs w:val="24"/>
          <w:lang w:val="en-US" w:eastAsia="zh-CN"/>
        </w:rPr>
        <w:t>1</w:t>
      </w:r>
      <w:r>
        <w:rPr>
          <w:rFonts w:hint="eastAsia" w:ascii="仿宋_GB2312" w:hAnsi="Times New Roman" w:eastAsia="仿宋_GB2312" w:cs="Times New Roman"/>
          <w:b/>
          <w:bCs/>
          <w:sz w:val="24"/>
          <w:szCs w:val="24"/>
        </w:rPr>
        <w:t xml:space="preserve">  价格项</w:t>
      </w:r>
      <w:r>
        <w:rPr>
          <w:rFonts w:hint="eastAsia" w:ascii="仿宋_GB2312" w:hAnsi="Times New Roman" w:eastAsia="仿宋_GB2312" w:cs="Times New Roman"/>
          <w:b/>
          <w:bCs/>
          <w:sz w:val="24"/>
          <w:szCs w:val="24"/>
          <w:lang w:val="en-US" w:eastAsia="zh-CN"/>
        </w:rPr>
        <w:t>目</w:t>
      </w:r>
    </w:p>
    <w:tbl>
      <w:tblPr>
        <w:tblStyle w:val="18"/>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15"/>
        <w:gridCol w:w="4204"/>
      </w:tblGrid>
      <w:tr w14:paraId="78424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4415" w:type="dxa"/>
            <w:noWrap w:val="0"/>
            <w:vAlign w:val="center"/>
          </w:tcPr>
          <w:p w14:paraId="62E26FD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bCs w:val="0"/>
                <w:sz w:val="24"/>
                <w:szCs w:val="24"/>
                <w:vertAlign w:val="baseline"/>
                <w:lang w:val="en-US" w:eastAsia="zh-CN"/>
              </w:rPr>
            </w:pPr>
            <w:r>
              <w:rPr>
                <w:rFonts w:hint="eastAsia" w:ascii="仿宋_GB2312" w:hAnsi="宋体" w:eastAsia="仿宋_GB2312" w:cs="Times New Roman"/>
                <w:b/>
                <w:bCs w:val="0"/>
                <w:sz w:val="24"/>
                <w:szCs w:val="24"/>
                <w:vertAlign w:val="baseline"/>
                <w:lang w:val="en-US" w:eastAsia="zh-CN"/>
              </w:rPr>
              <w:t>评分项目</w:t>
            </w:r>
          </w:p>
        </w:tc>
        <w:tc>
          <w:tcPr>
            <w:tcW w:w="4204" w:type="dxa"/>
            <w:noWrap w:val="0"/>
            <w:vAlign w:val="center"/>
          </w:tcPr>
          <w:p w14:paraId="6E85649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bCs w:val="0"/>
                <w:sz w:val="24"/>
                <w:szCs w:val="24"/>
                <w:vertAlign w:val="baseline"/>
                <w:lang w:val="en-US" w:eastAsia="zh-CN"/>
              </w:rPr>
            </w:pPr>
            <w:r>
              <w:rPr>
                <w:rFonts w:hint="eastAsia" w:ascii="仿宋_GB2312" w:hAnsi="宋体" w:eastAsia="仿宋_GB2312" w:cs="Times New Roman"/>
                <w:b/>
                <w:bCs w:val="0"/>
                <w:sz w:val="24"/>
                <w:szCs w:val="24"/>
                <w:vertAlign w:val="baseline"/>
                <w:lang w:val="en-US" w:eastAsia="zh-CN"/>
              </w:rPr>
              <w:t>细项</w:t>
            </w:r>
          </w:p>
        </w:tc>
      </w:tr>
      <w:tr w14:paraId="2CFE9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4415" w:type="dxa"/>
            <w:vMerge w:val="restart"/>
            <w:noWrap w:val="0"/>
            <w:vAlign w:val="center"/>
          </w:tcPr>
          <w:p w14:paraId="2C5A0A1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价格</w:t>
            </w:r>
          </w:p>
        </w:tc>
        <w:tc>
          <w:tcPr>
            <w:tcW w:w="4204" w:type="dxa"/>
            <w:noWrap w:val="0"/>
            <w:vAlign w:val="center"/>
          </w:tcPr>
          <w:p w14:paraId="6CBCE78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管理费用率</w:t>
            </w:r>
          </w:p>
        </w:tc>
      </w:tr>
      <w:tr w14:paraId="026F8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4415" w:type="dxa"/>
            <w:vMerge w:val="continue"/>
            <w:noWrap w:val="0"/>
            <w:vAlign w:val="center"/>
          </w:tcPr>
          <w:p w14:paraId="19010E3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宋体" w:eastAsia="仿宋_GB2312" w:cs="Times New Roman"/>
                <w:b w:val="0"/>
                <w:bCs/>
                <w:sz w:val="24"/>
                <w:szCs w:val="24"/>
                <w:vertAlign w:val="baseline"/>
                <w:lang w:val="en-US" w:eastAsia="zh-CN"/>
              </w:rPr>
            </w:pPr>
          </w:p>
        </w:tc>
        <w:tc>
          <w:tcPr>
            <w:tcW w:w="4204" w:type="dxa"/>
            <w:noWrap w:val="0"/>
            <w:vAlign w:val="center"/>
          </w:tcPr>
          <w:p w14:paraId="5719A89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收益率</w:t>
            </w:r>
          </w:p>
        </w:tc>
      </w:tr>
    </w:tbl>
    <w:p w14:paraId="666B8541">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default" w:ascii="仿宋_GB2312" w:hAnsi="宋体" w:eastAsia="仿宋_GB2312" w:cs="Times New Roman"/>
          <w:b w:val="0"/>
          <w:bCs w:val="0"/>
          <w:color w:val="000000"/>
          <w:kern w:val="0"/>
          <w:sz w:val="24"/>
          <w:szCs w:val="24"/>
          <w:lang w:val="en-US" w:eastAsia="zh-CN"/>
        </w:rPr>
      </w:pPr>
      <w:r>
        <w:rPr>
          <w:rFonts w:hint="default" w:ascii="仿宋_GB2312" w:hAnsi="宋体" w:eastAsia="仿宋_GB2312" w:cs="Times New Roman"/>
          <w:b w:val="0"/>
          <w:bCs w:val="0"/>
          <w:color w:val="000000"/>
          <w:kern w:val="0"/>
          <w:sz w:val="24"/>
          <w:szCs w:val="24"/>
          <w:lang w:val="en-US" w:eastAsia="zh-CN"/>
        </w:rPr>
        <w:t>特别提示：</w:t>
      </w:r>
      <w:r>
        <w:rPr>
          <w:rFonts w:hint="eastAsia" w:ascii="仿宋_GB2312" w:hAnsi="宋体" w:eastAsia="仿宋_GB2312" w:cs="Times New Roman"/>
          <w:b w:val="0"/>
          <w:bCs w:val="0"/>
          <w:color w:val="000000"/>
          <w:kern w:val="0"/>
          <w:sz w:val="24"/>
          <w:szCs w:val="24"/>
          <w:lang w:val="en-US" w:eastAsia="zh-CN"/>
        </w:rPr>
        <w:t>1</w:t>
      </w:r>
      <w:r>
        <w:rPr>
          <w:rFonts w:hint="default" w:ascii="仿宋_GB2312" w:hAnsi="宋体" w:eastAsia="仿宋_GB2312" w:cs="Times New Roman"/>
          <w:b w:val="0"/>
          <w:bCs w:val="0"/>
          <w:color w:val="000000"/>
          <w:kern w:val="0"/>
          <w:sz w:val="24"/>
          <w:szCs w:val="24"/>
          <w:lang w:val="en-US" w:eastAsia="zh-CN"/>
        </w:rPr>
        <w:t>、管理费</w:t>
      </w:r>
      <w:r>
        <w:rPr>
          <w:rFonts w:hint="eastAsia" w:ascii="仿宋_GB2312" w:hAnsi="宋体" w:eastAsia="仿宋_GB2312" w:cs="Times New Roman"/>
          <w:b w:val="0"/>
          <w:bCs w:val="0"/>
          <w:color w:val="000000"/>
          <w:kern w:val="0"/>
          <w:sz w:val="24"/>
          <w:szCs w:val="24"/>
          <w:lang w:val="en-US" w:eastAsia="zh-CN"/>
        </w:rPr>
        <w:t>用</w:t>
      </w:r>
      <w:r>
        <w:rPr>
          <w:rFonts w:hint="default" w:ascii="仿宋_GB2312" w:hAnsi="宋体" w:eastAsia="仿宋_GB2312" w:cs="Times New Roman"/>
          <w:b w:val="0"/>
          <w:bCs w:val="0"/>
          <w:color w:val="000000"/>
          <w:kern w:val="0"/>
          <w:sz w:val="24"/>
          <w:szCs w:val="24"/>
          <w:lang w:val="en-US" w:eastAsia="zh-CN"/>
        </w:rPr>
        <w:t>率</w:t>
      </w:r>
      <w:r>
        <w:rPr>
          <w:rFonts w:hint="eastAsia" w:ascii="仿宋_GB2312" w:hAnsi="宋体" w:eastAsia="仿宋_GB2312" w:cs="Times New Roman"/>
          <w:b w:val="0"/>
          <w:bCs w:val="0"/>
          <w:color w:val="000000"/>
          <w:kern w:val="0"/>
          <w:sz w:val="24"/>
          <w:szCs w:val="24"/>
          <w:lang w:val="en-US" w:eastAsia="zh-CN"/>
        </w:rPr>
        <w:t>报价格式为</w:t>
      </w:r>
      <w:r>
        <w:rPr>
          <w:rFonts w:hint="default" w:ascii="仿宋_GB2312" w:hAnsi="宋体" w:eastAsia="仿宋_GB2312" w:cs="Times New Roman"/>
          <w:b w:val="0"/>
          <w:bCs w:val="0"/>
          <w:color w:val="000000"/>
          <w:kern w:val="0"/>
          <w:sz w:val="24"/>
          <w:szCs w:val="24"/>
          <w:lang w:val="en-US" w:eastAsia="zh-CN"/>
        </w:rPr>
        <w:t>百分数保留</w:t>
      </w:r>
      <w:r>
        <w:rPr>
          <w:rFonts w:hint="eastAsia" w:ascii="仿宋_GB2312" w:hAnsi="宋体" w:eastAsia="仿宋_GB2312" w:cs="Times New Roman"/>
          <w:b w:val="0"/>
          <w:bCs w:val="0"/>
          <w:color w:val="000000"/>
          <w:kern w:val="0"/>
          <w:sz w:val="24"/>
          <w:szCs w:val="24"/>
          <w:lang w:val="en-US" w:eastAsia="zh-CN"/>
        </w:rPr>
        <w:t>两位</w:t>
      </w:r>
      <w:r>
        <w:rPr>
          <w:rFonts w:hint="default" w:ascii="仿宋_GB2312" w:hAnsi="宋体" w:eastAsia="仿宋_GB2312" w:cs="Times New Roman"/>
          <w:b w:val="0"/>
          <w:bCs w:val="0"/>
          <w:color w:val="000000"/>
          <w:kern w:val="0"/>
          <w:sz w:val="24"/>
          <w:szCs w:val="24"/>
          <w:lang w:val="en-US" w:eastAsia="zh-CN"/>
        </w:rPr>
        <w:t>小数，例如：</w:t>
      </w:r>
      <w:r>
        <w:rPr>
          <w:rFonts w:hint="eastAsia" w:ascii="仿宋_GB2312" w:hAnsi="宋体" w:eastAsia="仿宋_GB2312" w:cs="Times New Roman"/>
          <w:b w:val="0"/>
          <w:bCs w:val="0"/>
          <w:color w:val="000000"/>
          <w:kern w:val="0"/>
          <w:sz w:val="24"/>
          <w:szCs w:val="24"/>
          <w:lang w:val="en-US" w:eastAsia="zh-CN"/>
        </w:rPr>
        <w:t>报价</w:t>
      </w:r>
      <w:r>
        <w:rPr>
          <w:rFonts w:hint="default" w:ascii="仿宋_GB2312" w:hAnsi="宋体" w:eastAsia="仿宋_GB2312" w:cs="Times New Roman"/>
          <w:b w:val="0"/>
          <w:bCs w:val="0"/>
          <w:color w:val="000000"/>
          <w:kern w:val="0"/>
          <w:sz w:val="24"/>
          <w:szCs w:val="24"/>
          <w:lang w:val="en-US" w:eastAsia="zh-CN"/>
        </w:rPr>
        <w:t>管理费率为</w:t>
      </w:r>
      <w:r>
        <w:rPr>
          <w:rFonts w:hint="eastAsia" w:ascii="仿宋_GB2312" w:hAnsi="宋体" w:eastAsia="仿宋_GB2312" w:cs="Times New Roman"/>
          <w:b w:val="0"/>
          <w:bCs w:val="0"/>
          <w:color w:val="000000"/>
          <w:kern w:val="0"/>
          <w:sz w:val="24"/>
          <w:szCs w:val="24"/>
          <w:lang w:val="en-US" w:eastAsia="zh-CN"/>
        </w:rPr>
        <w:t>1.00</w:t>
      </w:r>
      <w:r>
        <w:rPr>
          <w:rFonts w:hint="default" w:ascii="仿宋_GB2312" w:hAnsi="宋体" w:eastAsia="仿宋_GB2312" w:cs="Times New Roman"/>
          <w:b w:val="0"/>
          <w:bCs w:val="0"/>
          <w:color w:val="000000"/>
          <w:kern w:val="0"/>
          <w:sz w:val="24"/>
          <w:szCs w:val="24"/>
          <w:lang w:val="en-US" w:eastAsia="zh-CN"/>
        </w:rPr>
        <w:t>%</w:t>
      </w:r>
      <w:r>
        <w:rPr>
          <w:rFonts w:hint="eastAsia" w:ascii="仿宋_GB2312" w:hAnsi="宋体" w:eastAsia="仿宋_GB2312" w:cs="Times New Roman"/>
          <w:b w:val="0"/>
          <w:bCs w:val="0"/>
          <w:color w:val="000000"/>
          <w:kern w:val="0"/>
          <w:sz w:val="24"/>
          <w:szCs w:val="24"/>
          <w:lang w:val="en-US" w:eastAsia="zh-CN"/>
        </w:rPr>
        <w:t>；2</w:t>
      </w:r>
      <w:r>
        <w:rPr>
          <w:rFonts w:hint="default" w:ascii="仿宋_GB2312" w:hAnsi="宋体" w:eastAsia="仿宋_GB2312" w:cs="Times New Roman"/>
          <w:b w:val="0"/>
          <w:bCs w:val="0"/>
          <w:color w:val="000000"/>
          <w:kern w:val="0"/>
          <w:sz w:val="24"/>
          <w:szCs w:val="24"/>
          <w:lang w:val="en-US" w:eastAsia="zh-CN"/>
        </w:rPr>
        <w:t>、供应商</w:t>
      </w:r>
      <w:r>
        <w:rPr>
          <w:rFonts w:hint="eastAsia" w:ascii="仿宋_GB2312" w:hAnsi="宋体" w:eastAsia="仿宋_GB2312" w:cs="Times New Roman"/>
          <w:b w:val="0"/>
          <w:bCs w:val="0"/>
          <w:color w:val="000000"/>
          <w:kern w:val="0"/>
          <w:sz w:val="24"/>
          <w:szCs w:val="24"/>
          <w:lang w:val="en-US" w:eastAsia="zh-CN"/>
        </w:rPr>
        <w:t>报价</w:t>
      </w:r>
      <w:r>
        <w:rPr>
          <w:rFonts w:hint="default" w:ascii="仿宋_GB2312" w:hAnsi="宋体" w:eastAsia="仿宋_GB2312" w:cs="Times New Roman"/>
          <w:b w:val="0"/>
          <w:bCs w:val="0"/>
          <w:color w:val="000000"/>
          <w:kern w:val="0"/>
          <w:sz w:val="24"/>
          <w:szCs w:val="24"/>
          <w:lang w:val="en-US" w:eastAsia="zh-CN"/>
        </w:rPr>
        <w:t>的管理费</w:t>
      </w:r>
      <w:r>
        <w:rPr>
          <w:rFonts w:hint="eastAsia" w:ascii="仿宋_GB2312" w:hAnsi="宋体" w:eastAsia="仿宋_GB2312" w:cs="Times New Roman"/>
          <w:b w:val="0"/>
          <w:bCs w:val="0"/>
          <w:color w:val="000000"/>
          <w:kern w:val="0"/>
          <w:sz w:val="24"/>
          <w:szCs w:val="24"/>
          <w:lang w:val="en-US" w:eastAsia="zh-CN"/>
        </w:rPr>
        <w:t>用</w:t>
      </w:r>
      <w:r>
        <w:rPr>
          <w:rFonts w:hint="default" w:ascii="仿宋_GB2312" w:hAnsi="宋体" w:eastAsia="仿宋_GB2312" w:cs="Times New Roman"/>
          <w:b w:val="0"/>
          <w:bCs w:val="0"/>
          <w:color w:val="000000"/>
          <w:kern w:val="0"/>
          <w:sz w:val="24"/>
          <w:szCs w:val="24"/>
          <w:lang w:val="en-US" w:eastAsia="zh-CN"/>
        </w:rPr>
        <w:t>率不得超过“控制管理费率”（即：</w:t>
      </w:r>
      <w:r>
        <w:rPr>
          <w:rFonts w:hint="eastAsia" w:ascii="仿宋_GB2312" w:hAnsi="宋体" w:eastAsia="仿宋_GB2312" w:cs="Times New Roman"/>
          <w:b w:val="0"/>
          <w:bCs w:val="0"/>
          <w:color w:val="000000"/>
          <w:kern w:val="0"/>
          <w:sz w:val="24"/>
          <w:szCs w:val="24"/>
          <w:lang w:val="en-US" w:eastAsia="zh-CN"/>
        </w:rPr>
        <w:t>2.00</w:t>
      </w:r>
      <w:r>
        <w:rPr>
          <w:rFonts w:hint="default" w:ascii="仿宋_GB2312" w:hAnsi="宋体" w:eastAsia="仿宋_GB2312" w:cs="Times New Roman"/>
          <w:b w:val="0"/>
          <w:bCs w:val="0"/>
          <w:color w:val="000000"/>
          <w:kern w:val="0"/>
          <w:sz w:val="24"/>
          <w:szCs w:val="24"/>
          <w:lang w:val="en-US" w:eastAsia="zh-CN"/>
        </w:rPr>
        <w:t>%），否则按照无效报价处理。</w:t>
      </w:r>
    </w:p>
    <w:p w14:paraId="690971B8">
      <w:pPr>
        <w:keepNext w:val="0"/>
        <w:keepLines w:val="0"/>
        <w:pageBreakBefore w:val="0"/>
        <w:widowControl w:val="0"/>
        <w:kinsoku/>
        <w:wordWrap/>
        <w:overflowPunct/>
        <w:topLinePunct w:val="0"/>
        <w:bidi w:val="0"/>
        <w:adjustRightInd/>
        <w:snapToGrid/>
        <w:spacing w:line="360" w:lineRule="auto"/>
        <w:textAlignment w:val="auto"/>
        <w:rPr>
          <w:rFonts w:hint="default" w:ascii="仿宋_GB2312" w:hAnsi="Times New Roman" w:eastAsia="仿宋_GB2312" w:cs="Times New Roman"/>
          <w:b/>
          <w:bCs/>
          <w:sz w:val="24"/>
          <w:szCs w:val="24"/>
          <w:lang w:val="en-US" w:eastAsia="zh-CN"/>
        </w:rPr>
      </w:pPr>
      <w:r>
        <w:rPr>
          <w:rFonts w:hint="eastAsia" w:ascii="仿宋_GB2312" w:hAnsi="Times New Roman" w:eastAsia="仿宋_GB2312" w:cs="Times New Roman"/>
          <w:b/>
          <w:bCs/>
          <w:sz w:val="24"/>
          <w:szCs w:val="24"/>
          <w:lang w:val="en-US" w:eastAsia="zh-CN"/>
        </w:rPr>
        <w:t>7</w:t>
      </w:r>
      <w:r>
        <w:rPr>
          <w:rFonts w:hint="eastAsia" w:ascii="仿宋_GB2312" w:hAnsi="Times New Roman" w:eastAsia="仿宋_GB2312" w:cs="Times New Roman"/>
          <w:b/>
          <w:bCs/>
          <w:sz w:val="24"/>
          <w:szCs w:val="24"/>
        </w:rPr>
        <w:t>.2.</w:t>
      </w:r>
      <w:r>
        <w:rPr>
          <w:rFonts w:hint="eastAsia" w:ascii="仿宋_GB2312" w:hAnsi="Times New Roman" w:eastAsia="仿宋_GB2312" w:cs="Times New Roman"/>
          <w:b/>
          <w:bCs/>
          <w:sz w:val="24"/>
          <w:szCs w:val="24"/>
          <w:lang w:val="en-US" w:eastAsia="zh-CN"/>
        </w:rPr>
        <w:t>2</w:t>
      </w:r>
      <w:r>
        <w:rPr>
          <w:rFonts w:hint="eastAsia" w:ascii="仿宋_GB2312" w:hAnsi="Times New Roman" w:eastAsia="仿宋_GB2312" w:cs="Times New Roman"/>
          <w:b/>
          <w:bCs/>
          <w:sz w:val="24"/>
          <w:szCs w:val="24"/>
        </w:rPr>
        <w:t xml:space="preserve">  </w:t>
      </w:r>
      <w:r>
        <w:rPr>
          <w:rFonts w:hint="eastAsia" w:ascii="仿宋_GB2312" w:hAnsi="Times New Roman" w:eastAsia="仿宋_GB2312" w:cs="Times New Roman"/>
          <w:b/>
          <w:bCs/>
          <w:sz w:val="24"/>
          <w:szCs w:val="24"/>
          <w:lang w:val="en-US" w:eastAsia="zh-CN"/>
        </w:rPr>
        <w:t>商务项目</w:t>
      </w:r>
    </w:p>
    <w:tbl>
      <w:tblPr>
        <w:tblStyle w:val="18"/>
        <w:tblW w:w="9499" w:type="dxa"/>
        <w:tblInd w:w="-3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8"/>
        <w:gridCol w:w="7471"/>
      </w:tblGrid>
      <w:tr w14:paraId="0FEE8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2028" w:type="dxa"/>
            <w:noWrap w:val="0"/>
            <w:vAlign w:val="center"/>
          </w:tcPr>
          <w:p w14:paraId="4CD70AA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bCs w:val="0"/>
                <w:sz w:val="24"/>
                <w:szCs w:val="24"/>
                <w:highlight w:val="none"/>
                <w:vertAlign w:val="baseline"/>
                <w:lang w:val="en-US" w:eastAsia="zh-CN"/>
              </w:rPr>
            </w:pPr>
            <w:r>
              <w:rPr>
                <w:rFonts w:hint="eastAsia" w:ascii="仿宋_GB2312" w:hAnsi="宋体" w:eastAsia="仿宋_GB2312" w:cs="Times New Roman"/>
                <w:b/>
                <w:bCs w:val="0"/>
                <w:sz w:val="24"/>
                <w:szCs w:val="24"/>
                <w:highlight w:val="none"/>
                <w:vertAlign w:val="baseline"/>
                <w:lang w:val="en-US" w:eastAsia="zh-CN"/>
              </w:rPr>
              <w:t>评分项目</w:t>
            </w:r>
          </w:p>
        </w:tc>
        <w:tc>
          <w:tcPr>
            <w:tcW w:w="7471" w:type="dxa"/>
            <w:noWrap w:val="0"/>
            <w:vAlign w:val="center"/>
          </w:tcPr>
          <w:p w14:paraId="736E092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bCs w:val="0"/>
                <w:sz w:val="24"/>
                <w:szCs w:val="24"/>
                <w:highlight w:val="none"/>
                <w:vertAlign w:val="baseline"/>
                <w:lang w:val="en-US" w:eastAsia="zh-CN"/>
              </w:rPr>
            </w:pPr>
            <w:r>
              <w:rPr>
                <w:rFonts w:hint="eastAsia" w:ascii="仿宋_GB2312" w:hAnsi="宋体" w:eastAsia="仿宋_GB2312" w:cs="Times New Roman"/>
                <w:b/>
                <w:bCs w:val="0"/>
                <w:sz w:val="24"/>
                <w:szCs w:val="24"/>
                <w:highlight w:val="none"/>
                <w:vertAlign w:val="baseline"/>
                <w:lang w:val="en-US" w:eastAsia="zh-CN"/>
              </w:rPr>
              <w:t>说明</w:t>
            </w:r>
          </w:p>
        </w:tc>
      </w:tr>
      <w:tr w14:paraId="12E0B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2" w:hRule="atLeast"/>
        </w:trPr>
        <w:tc>
          <w:tcPr>
            <w:tcW w:w="2028" w:type="dxa"/>
            <w:noWrap w:val="0"/>
            <w:vAlign w:val="center"/>
          </w:tcPr>
          <w:p w14:paraId="1BC711EF">
            <w:pPr>
              <w:keepNext w:val="0"/>
              <w:keepLines w:val="0"/>
              <w:pageBreakBefore w:val="0"/>
              <w:widowControl/>
              <w:kinsoku/>
              <w:wordWrap/>
              <w:overflowPunct/>
              <w:topLinePunct w:val="0"/>
              <w:bidi w:val="0"/>
              <w:adjustRightInd/>
              <w:snapToGrid/>
              <w:spacing w:line="240" w:lineRule="auto"/>
              <w:jc w:val="center"/>
              <w:textAlignment w:val="auto"/>
              <w:rPr>
                <w:rFonts w:hint="eastAsia" w:ascii="仿宋_GB2312" w:hAnsi="宋体" w:eastAsia="仿宋" w:cs="Times New Roman"/>
                <w:b w:val="0"/>
                <w:bCs/>
                <w:sz w:val="24"/>
                <w:szCs w:val="24"/>
                <w:highlight w:val="none"/>
                <w:vertAlign w:val="baseline"/>
                <w:lang w:val="en-US" w:eastAsia="zh-CN"/>
              </w:rPr>
            </w:pPr>
            <w:r>
              <w:rPr>
                <w:rFonts w:hint="eastAsia" w:ascii="仿宋" w:hAnsi="仿宋" w:eastAsia="仿宋" w:cs="仿宋"/>
                <w:color w:val="auto"/>
                <w:kern w:val="0"/>
                <w:sz w:val="24"/>
                <w:szCs w:val="24"/>
                <w:highlight w:val="none"/>
                <w:lang w:eastAsia="zh-CN"/>
              </w:rPr>
              <w:t>综合偿付能力</w:t>
            </w:r>
            <w:r>
              <w:rPr>
                <w:rFonts w:hint="eastAsia" w:ascii="仿宋" w:hAnsi="仿宋" w:eastAsia="仿宋" w:cs="仿宋"/>
                <w:color w:val="auto"/>
                <w:kern w:val="0"/>
                <w:sz w:val="24"/>
                <w:szCs w:val="24"/>
                <w:highlight w:val="none"/>
              </w:rPr>
              <w:t>充足率</w:t>
            </w:r>
            <w:r>
              <w:rPr>
                <w:rFonts w:hint="eastAsia" w:ascii="仿宋" w:hAnsi="仿宋" w:eastAsia="仿宋" w:cs="仿宋"/>
                <w:color w:val="auto"/>
                <w:kern w:val="0"/>
                <w:sz w:val="24"/>
                <w:szCs w:val="24"/>
                <w:highlight w:val="none"/>
                <w:lang w:val="en-US" w:eastAsia="zh-CN"/>
              </w:rPr>
              <w:t xml:space="preserve"> </w:t>
            </w:r>
          </w:p>
        </w:tc>
        <w:tc>
          <w:tcPr>
            <w:tcW w:w="7471" w:type="dxa"/>
            <w:noWrap w:val="0"/>
            <w:vAlign w:val="center"/>
          </w:tcPr>
          <w:p w14:paraId="102C0A0B">
            <w:pPr>
              <w:pStyle w:val="13"/>
              <w:spacing w:line="24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0"/>
                <w:sz w:val="24"/>
                <w:szCs w:val="24"/>
                <w:highlight w:val="none"/>
                <w:lang w:val="en-US" w:eastAsia="zh-CN"/>
              </w:rPr>
              <w:t>提供</w:t>
            </w:r>
            <w:r>
              <w:rPr>
                <w:rFonts w:hint="eastAsia" w:ascii="仿宋" w:hAnsi="仿宋" w:eastAsia="仿宋" w:cs="仿宋"/>
                <w:color w:val="auto"/>
                <w:kern w:val="0"/>
                <w:sz w:val="24"/>
                <w:szCs w:val="24"/>
                <w:highlight w:val="none"/>
              </w:rPr>
              <w:t>中国保险行业协会官网</w:t>
            </w:r>
            <w:r>
              <w:rPr>
                <w:rFonts w:hint="eastAsia" w:ascii="仿宋" w:hAnsi="仿宋" w:eastAsia="仿宋" w:cs="仿宋"/>
                <w:color w:val="auto"/>
                <w:kern w:val="0"/>
                <w:sz w:val="24"/>
                <w:szCs w:val="24"/>
                <w:highlight w:val="none"/>
                <w:lang w:eastAsia="zh-CN"/>
              </w:rPr>
              <w:t>（网址：</w:t>
            </w:r>
            <w:r>
              <w:rPr>
                <w:rFonts w:hint="eastAsia" w:ascii="仿宋" w:hAnsi="仿宋" w:eastAsia="仿宋" w:cs="仿宋"/>
                <w:color w:val="auto"/>
                <w:kern w:val="0"/>
                <w:sz w:val="24"/>
                <w:szCs w:val="24"/>
                <w:highlight w:val="none"/>
              </w:rPr>
              <w:t>http://www.iachina.cn/</w:t>
            </w:r>
            <w:r>
              <w:rPr>
                <w:rFonts w:hint="eastAsia" w:ascii="仿宋" w:hAnsi="仿宋" w:eastAsia="仿宋" w:cs="仿宋"/>
                <w:color w:val="auto"/>
                <w:kern w:val="0"/>
                <w:sz w:val="24"/>
                <w:szCs w:val="24"/>
                <w:highlight w:val="none"/>
                <w:lang w:eastAsia="zh-CN"/>
              </w:rPr>
              <w:t>）“信息披露”</w:t>
            </w:r>
            <w:r>
              <w:rPr>
                <w:rFonts w:hint="eastAsia" w:ascii="仿宋" w:hAnsi="仿宋" w:eastAsia="仿宋" w:cs="仿宋"/>
                <w:color w:val="auto"/>
                <w:kern w:val="0"/>
                <w:sz w:val="24"/>
                <w:szCs w:val="24"/>
                <w:highlight w:val="none"/>
                <w:lang w:val="en-US" w:eastAsia="zh-CN"/>
              </w:rPr>
              <w:t>-“偿付能力信息披露”-“人身险公司”</w:t>
            </w:r>
            <w:r>
              <w:rPr>
                <w:rFonts w:hint="eastAsia" w:ascii="仿宋" w:hAnsi="仿宋" w:eastAsia="仿宋" w:cs="仿宋"/>
                <w:color w:val="auto"/>
                <w:kern w:val="0"/>
                <w:sz w:val="24"/>
                <w:szCs w:val="24"/>
                <w:highlight w:val="none"/>
              </w:rPr>
              <w:t>中</w:t>
            </w:r>
            <w:r>
              <w:rPr>
                <w:rFonts w:hint="eastAsia" w:ascii="仿宋" w:hAnsi="仿宋" w:eastAsia="仿宋" w:cs="仿宋"/>
                <w:color w:val="auto"/>
                <w:kern w:val="0"/>
                <w:sz w:val="24"/>
                <w:szCs w:val="24"/>
                <w:highlight w:val="none"/>
                <w:lang w:eastAsia="zh-CN"/>
              </w:rPr>
              <w:t>披露的各报价人的</w:t>
            </w:r>
            <w:r>
              <w:rPr>
                <w:rFonts w:hint="eastAsia" w:ascii="仿宋" w:hAnsi="仿宋" w:eastAsia="仿宋" w:cs="仿宋"/>
                <w:color w:val="auto"/>
                <w:kern w:val="0"/>
                <w:sz w:val="24"/>
                <w:szCs w:val="24"/>
                <w:highlight w:val="none"/>
              </w:rPr>
              <w:t>总公司</w:t>
            </w:r>
            <w:r>
              <w:rPr>
                <w:rFonts w:hint="eastAsia" w:ascii="仿宋" w:hAnsi="仿宋" w:eastAsia="仿宋" w:cs="仿宋"/>
                <w:color w:val="auto"/>
                <w:kern w:val="0"/>
                <w:sz w:val="24"/>
                <w:szCs w:val="24"/>
                <w:highlight w:val="none"/>
                <w:lang w:val="en-US" w:eastAsia="zh-CN"/>
              </w:rPr>
              <w:t>2023年第一季度至</w:t>
            </w:r>
            <w:r>
              <w:rPr>
                <w:rFonts w:hint="eastAsia" w:ascii="仿宋" w:hAnsi="仿宋" w:eastAsia="仿宋" w:cs="仿宋"/>
                <w:color w:val="auto"/>
                <w:kern w:val="0"/>
                <w:sz w:val="24"/>
                <w:szCs w:val="24"/>
                <w:highlight w:val="none"/>
              </w:rPr>
              <w:t>202</w:t>
            </w:r>
            <w:r>
              <w:rPr>
                <w:rFonts w:hint="eastAsia" w:ascii="仿宋" w:hAnsi="仿宋" w:eastAsia="仿宋" w:cs="仿宋"/>
                <w:color w:val="auto"/>
                <w:kern w:val="0"/>
                <w:sz w:val="24"/>
                <w:szCs w:val="24"/>
                <w:highlight w:val="none"/>
                <w:lang w:val="en-US" w:eastAsia="zh-CN"/>
              </w:rPr>
              <w:t>3</w:t>
            </w:r>
            <w:r>
              <w:rPr>
                <w:rFonts w:hint="eastAsia" w:ascii="仿宋" w:hAnsi="仿宋" w:eastAsia="仿宋" w:cs="仿宋"/>
                <w:color w:val="auto"/>
                <w:kern w:val="0"/>
                <w:sz w:val="24"/>
                <w:szCs w:val="24"/>
                <w:highlight w:val="none"/>
              </w:rPr>
              <w:t>年</w:t>
            </w:r>
            <w:r>
              <w:rPr>
                <w:rFonts w:hint="eastAsia" w:ascii="仿宋" w:hAnsi="仿宋" w:eastAsia="仿宋" w:cs="仿宋"/>
                <w:color w:val="auto"/>
                <w:kern w:val="0"/>
                <w:sz w:val="24"/>
                <w:szCs w:val="24"/>
                <w:highlight w:val="none"/>
                <w:lang w:val="en-US" w:eastAsia="zh-CN"/>
              </w:rPr>
              <w:t>第四季度</w:t>
            </w:r>
            <w:r>
              <w:rPr>
                <w:rFonts w:hint="eastAsia" w:ascii="仿宋" w:hAnsi="仿宋" w:eastAsia="仿宋" w:cs="仿宋"/>
                <w:color w:val="auto"/>
                <w:kern w:val="0"/>
                <w:sz w:val="24"/>
                <w:szCs w:val="24"/>
                <w:highlight w:val="none"/>
              </w:rPr>
              <w:t>四个季度</w:t>
            </w:r>
            <w:r>
              <w:rPr>
                <w:rFonts w:hint="eastAsia" w:ascii="仿宋" w:hAnsi="仿宋" w:eastAsia="仿宋" w:cs="仿宋"/>
                <w:color w:val="auto"/>
                <w:kern w:val="0"/>
                <w:sz w:val="24"/>
                <w:szCs w:val="24"/>
                <w:highlight w:val="none"/>
                <w:lang w:val="en-US" w:eastAsia="zh-CN"/>
              </w:rPr>
              <w:t>平均</w:t>
            </w:r>
            <w:r>
              <w:rPr>
                <w:rFonts w:hint="eastAsia" w:ascii="仿宋" w:hAnsi="仿宋" w:eastAsia="仿宋" w:cs="仿宋"/>
                <w:color w:val="auto"/>
                <w:kern w:val="0"/>
                <w:sz w:val="24"/>
                <w:szCs w:val="24"/>
                <w:highlight w:val="none"/>
                <w:lang w:eastAsia="zh-CN"/>
              </w:rPr>
              <w:t>综合偿付能力</w:t>
            </w:r>
            <w:r>
              <w:rPr>
                <w:rFonts w:hint="eastAsia" w:ascii="仿宋" w:hAnsi="仿宋" w:eastAsia="仿宋" w:cs="仿宋"/>
                <w:color w:val="auto"/>
                <w:kern w:val="0"/>
                <w:sz w:val="24"/>
                <w:szCs w:val="24"/>
                <w:highlight w:val="none"/>
              </w:rPr>
              <w:t>充足率</w:t>
            </w:r>
            <w:r>
              <w:rPr>
                <w:rFonts w:hint="eastAsia" w:ascii="仿宋" w:hAnsi="仿宋" w:eastAsia="仿宋" w:cs="仿宋"/>
                <w:color w:val="auto"/>
                <w:kern w:val="0"/>
                <w:sz w:val="24"/>
                <w:szCs w:val="24"/>
                <w:highlight w:val="none"/>
                <w:lang w:eastAsia="zh-CN"/>
              </w:rPr>
              <w:t>。</w:t>
            </w:r>
          </w:p>
          <w:p w14:paraId="3DB5FD38">
            <w:pPr>
              <w:keepNext w:val="0"/>
              <w:keepLines w:val="0"/>
              <w:pageBreakBefore w:val="0"/>
              <w:widowControl/>
              <w:kinsoku/>
              <w:wordWrap/>
              <w:overflowPunct/>
              <w:topLinePunct w:val="0"/>
              <w:bidi w:val="0"/>
              <w:adjustRightInd/>
              <w:snapToGrid/>
              <w:spacing w:line="240" w:lineRule="auto"/>
              <w:jc w:val="left"/>
              <w:textAlignment w:val="auto"/>
              <w:rPr>
                <w:rFonts w:hint="default" w:ascii="仿宋_GB2312" w:hAnsi="宋体" w:eastAsia="仿宋_GB2312" w:cs="Times New Roman"/>
                <w:b w:val="0"/>
                <w:bCs/>
                <w:sz w:val="24"/>
                <w:szCs w:val="24"/>
                <w:highlight w:val="none"/>
                <w:vertAlign w:val="baseline"/>
                <w:lang w:val="en-US" w:eastAsia="zh-CN"/>
              </w:rPr>
            </w:pPr>
            <w:r>
              <w:rPr>
                <w:rFonts w:hint="eastAsia" w:ascii="仿宋" w:hAnsi="仿宋" w:eastAsia="仿宋" w:cs="仿宋"/>
                <w:bCs/>
                <w:color w:val="auto"/>
                <w:kern w:val="0"/>
                <w:sz w:val="24"/>
                <w:szCs w:val="24"/>
                <w:highlight w:val="none"/>
              </w:rPr>
              <w:t>【注：</w:t>
            </w:r>
            <w:r>
              <w:rPr>
                <w:rFonts w:hint="eastAsia" w:ascii="仿宋" w:hAnsi="仿宋" w:eastAsia="仿宋" w:cs="仿宋"/>
                <w:bCs/>
                <w:color w:val="auto"/>
                <w:kern w:val="0"/>
                <w:sz w:val="24"/>
                <w:szCs w:val="24"/>
                <w:highlight w:val="none"/>
                <w:lang w:eastAsia="zh-CN"/>
              </w:rPr>
              <w:t>报价人须</w:t>
            </w:r>
            <w:r>
              <w:rPr>
                <w:rFonts w:hint="eastAsia" w:ascii="仿宋" w:hAnsi="仿宋" w:eastAsia="仿宋" w:cs="仿宋"/>
                <w:bCs/>
                <w:color w:val="auto"/>
                <w:kern w:val="0"/>
                <w:sz w:val="24"/>
                <w:szCs w:val="24"/>
                <w:highlight w:val="none"/>
              </w:rPr>
              <w:t>提供</w:t>
            </w:r>
            <w:r>
              <w:rPr>
                <w:rFonts w:hint="eastAsia" w:ascii="仿宋" w:hAnsi="仿宋" w:eastAsia="仿宋" w:cs="仿宋"/>
                <w:color w:val="auto"/>
                <w:kern w:val="0"/>
                <w:sz w:val="24"/>
                <w:szCs w:val="24"/>
                <w:highlight w:val="none"/>
              </w:rPr>
              <w:t>中国保险行业协会官网</w:t>
            </w:r>
            <w:r>
              <w:rPr>
                <w:rFonts w:hint="eastAsia" w:ascii="仿宋" w:hAnsi="仿宋" w:eastAsia="仿宋" w:cs="仿宋"/>
                <w:bCs/>
                <w:color w:val="auto"/>
                <w:kern w:val="0"/>
                <w:sz w:val="24"/>
                <w:szCs w:val="24"/>
                <w:highlight w:val="none"/>
              </w:rPr>
              <w:t>相关信息截图并加盖</w:t>
            </w:r>
            <w:r>
              <w:rPr>
                <w:rFonts w:hint="eastAsia" w:ascii="仿宋" w:hAnsi="仿宋" w:eastAsia="仿宋" w:cs="仿宋"/>
                <w:bCs/>
                <w:color w:val="auto"/>
                <w:kern w:val="0"/>
                <w:sz w:val="24"/>
                <w:szCs w:val="24"/>
                <w:highlight w:val="none"/>
                <w:lang w:eastAsia="zh-CN"/>
              </w:rPr>
              <w:t>报价人</w:t>
            </w:r>
            <w:r>
              <w:rPr>
                <w:rFonts w:hint="eastAsia" w:ascii="仿宋" w:hAnsi="仿宋" w:eastAsia="仿宋" w:cs="仿宋"/>
                <w:bCs/>
                <w:color w:val="auto"/>
                <w:kern w:val="0"/>
                <w:sz w:val="24"/>
                <w:szCs w:val="24"/>
                <w:highlight w:val="none"/>
              </w:rPr>
              <w:t>公章，未提供或提供不全的不得分】</w:t>
            </w:r>
          </w:p>
        </w:tc>
      </w:tr>
      <w:tr w14:paraId="7E551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2028" w:type="dxa"/>
            <w:noWrap w:val="0"/>
            <w:vAlign w:val="center"/>
          </w:tcPr>
          <w:p w14:paraId="1B6906FE">
            <w:pPr>
              <w:keepNext w:val="0"/>
              <w:keepLines w:val="0"/>
              <w:pageBreakBefore w:val="0"/>
              <w:widowControl/>
              <w:kinsoku/>
              <w:wordWrap/>
              <w:overflowPunct/>
              <w:topLinePunct w:val="0"/>
              <w:bidi w:val="0"/>
              <w:adjustRightInd/>
              <w:snapToGrid/>
              <w:spacing w:line="240" w:lineRule="auto"/>
              <w:jc w:val="center"/>
              <w:textAlignment w:val="auto"/>
              <w:rPr>
                <w:rFonts w:hint="eastAsia" w:ascii="仿宋_GB2312" w:hAnsi="宋体" w:eastAsia="仿宋_GB2312" w:cs="Times New Roman"/>
                <w:b w:val="0"/>
                <w:bCs/>
                <w:sz w:val="24"/>
                <w:szCs w:val="24"/>
                <w:highlight w:val="none"/>
                <w:vertAlign w:val="baseline"/>
                <w:lang w:val="en-US" w:eastAsia="zh-CN"/>
              </w:rPr>
            </w:pPr>
            <w:r>
              <w:rPr>
                <w:rFonts w:hint="eastAsia" w:ascii="仿宋" w:hAnsi="仿宋" w:eastAsia="仿宋" w:cs="仿宋"/>
                <w:color w:val="auto"/>
                <w:kern w:val="0"/>
                <w:sz w:val="24"/>
                <w:szCs w:val="24"/>
                <w:highlight w:val="none"/>
                <w:lang w:val="en-US" w:eastAsia="zh-CN"/>
              </w:rPr>
              <w:t>风险综合评级</w:t>
            </w:r>
          </w:p>
        </w:tc>
        <w:tc>
          <w:tcPr>
            <w:tcW w:w="7471" w:type="dxa"/>
            <w:noWrap w:val="0"/>
            <w:vAlign w:val="center"/>
          </w:tcPr>
          <w:p w14:paraId="561C3228">
            <w:pPr>
              <w:pStyle w:val="13"/>
              <w:spacing w:line="240" w:lineRule="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报价人提供总公司2023年四个季度风险综合评级情况</w:t>
            </w:r>
          </w:p>
          <w:p w14:paraId="43C4FB34">
            <w:pPr>
              <w:pStyle w:val="13"/>
              <w:spacing w:line="240" w:lineRule="auto"/>
              <w:rPr>
                <w:rFonts w:hint="eastAsia" w:ascii="仿宋_GB2312" w:hAnsi="宋体" w:eastAsia="仿宋_GB2312" w:cs="Times New Roman"/>
                <w:b w:val="0"/>
                <w:bCs/>
                <w:sz w:val="24"/>
                <w:szCs w:val="24"/>
                <w:highlight w:val="none"/>
                <w:vertAlign w:val="baseline"/>
                <w:lang w:val="en-US" w:eastAsia="zh-CN"/>
              </w:rPr>
            </w:pPr>
            <w:r>
              <w:rPr>
                <w:rFonts w:hint="eastAsia" w:ascii="仿宋" w:hAnsi="仿宋" w:eastAsia="仿宋" w:cs="仿宋"/>
                <w:color w:val="auto"/>
                <w:kern w:val="0"/>
                <w:sz w:val="24"/>
                <w:szCs w:val="24"/>
                <w:highlight w:val="none"/>
                <w:lang w:val="en-US" w:eastAsia="zh-CN"/>
              </w:rPr>
              <w:t>【注：报价人须提供中国保险行业协会官网相关信息</w:t>
            </w:r>
            <w:r>
              <w:rPr>
                <w:rFonts w:hint="eastAsia" w:ascii="仿宋" w:hAnsi="仿宋" w:eastAsia="仿宋" w:cs="仿宋"/>
                <w:bCs/>
                <w:color w:val="auto"/>
                <w:kern w:val="0"/>
                <w:sz w:val="24"/>
                <w:szCs w:val="24"/>
                <w:highlight w:val="none"/>
              </w:rPr>
              <w:t>截图并加盖</w:t>
            </w:r>
            <w:r>
              <w:rPr>
                <w:rFonts w:hint="eastAsia" w:ascii="仿宋" w:hAnsi="仿宋" w:eastAsia="仿宋" w:cs="仿宋"/>
                <w:bCs/>
                <w:color w:val="auto"/>
                <w:kern w:val="0"/>
                <w:sz w:val="24"/>
                <w:szCs w:val="24"/>
                <w:highlight w:val="none"/>
                <w:lang w:eastAsia="zh-CN"/>
              </w:rPr>
              <w:t>报价人</w:t>
            </w:r>
            <w:r>
              <w:rPr>
                <w:rFonts w:hint="eastAsia" w:ascii="仿宋" w:hAnsi="仿宋" w:eastAsia="仿宋" w:cs="仿宋"/>
                <w:bCs/>
                <w:color w:val="auto"/>
                <w:kern w:val="0"/>
                <w:sz w:val="24"/>
                <w:szCs w:val="24"/>
                <w:highlight w:val="none"/>
              </w:rPr>
              <w:t>公章，未提供或提供不全的不得分】</w:t>
            </w:r>
          </w:p>
        </w:tc>
      </w:tr>
      <w:tr w14:paraId="53713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trPr>
        <w:tc>
          <w:tcPr>
            <w:tcW w:w="2028" w:type="dxa"/>
            <w:noWrap w:val="0"/>
            <w:vAlign w:val="center"/>
          </w:tcPr>
          <w:p w14:paraId="5ED2A89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highlight w:val="none"/>
                <w:vertAlign w:val="baseline"/>
                <w:lang w:val="en-US" w:eastAsia="zh-CN"/>
              </w:rPr>
            </w:pPr>
            <w:r>
              <w:rPr>
                <w:rFonts w:hint="eastAsia" w:ascii="仿宋_GB2312" w:hAnsi="宋体" w:eastAsia="仿宋_GB2312" w:cs="Times New Roman"/>
                <w:b w:val="0"/>
                <w:bCs/>
                <w:sz w:val="24"/>
                <w:szCs w:val="24"/>
                <w:highlight w:val="none"/>
                <w:vertAlign w:val="baseline"/>
                <w:lang w:val="en-US" w:eastAsia="zh-CN"/>
              </w:rPr>
              <w:t>服务满意</w:t>
            </w:r>
          </w:p>
        </w:tc>
        <w:tc>
          <w:tcPr>
            <w:tcW w:w="7471" w:type="dxa"/>
            <w:noWrap w:val="0"/>
            <w:vAlign w:val="center"/>
          </w:tcPr>
          <w:p w14:paraId="1FA823A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仿宋_GB2312" w:hAnsi="宋体" w:eastAsia="仿宋_GB2312" w:cs="Times New Roman"/>
                <w:b w:val="0"/>
                <w:bCs/>
                <w:sz w:val="24"/>
                <w:szCs w:val="24"/>
                <w:highlight w:val="none"/>
                <w:vertAlign w:val="baseline"/>
                <w:lang w:val="en-US" w:eastAsia="zh-CN"/>
              </w:rPr>
            </w:pPr>
            <w:r>
              <w:rPr>
                <w:rFonts w:hint="eastAsia" w:ascii="仿宋_GB2312" w:hAnsi="宋体" w:eastAsia="仿宋_GB2312" w:cs="Times New Roman"/>
                <w:b w:val="0"/>
                <w:bCs/>
                <w:sz w:val="24"/>
                <w:szCs w:val="24"/>
                <w:highlight w:val="none"/>
                <w:vertAlign w:val="baseline"/>
                <w:lang w:val="en-US" w:eastAsia="zh-CN"/>
              </w:rPr>
              <w:t>报价人提供2023年保险消费投诉指标的情况，指标：“亿元保费投诉量”、“万张保单投诉量”、“万人次投诉量”</w:t>
            </w:r>
          </w:p>
          <w:p w14:paraId="370AB43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仿宋_GB2312" w:hAnsi="宋体" w:eastAsia="仿宋_GB2312" w:cs="Times New Roman"/>
                <w:b w:val="0"/>
                <w:bCs/>
                <w:sz w:val="24"/>
                <w:szCs w:val="24"/>
                <w:highlight w:val="none"/>
                <w:vertAlign w:val="baseline"/>
                <w:lang w:val="en-US" w:eastAsia="zh-CN"/>
              </w:rPr>
            </w:pPr>
            <w:r>
              <w:rPr>
                <w:rFonts w:hint="eastAsia" w:ascii="仿宋" w:hAnsi="仿宋" w:eastAsia="仿宋" w:cs="仿宋"/>
                <w:color w:val="auto"/>
                <w:kern w:val="0"/>
                <w:sz w:val="24"/>
                <w:szCs w:val="24"/>
                <w:highlight w:val="none"/>
                <w:lang w:val="en-US" w:eastAsia="zh-CN"/>
              </w:rPr>
              <w:t>【注：</w:t>
            </w:r>
            <w:r>
              <w:rPr>
                <w:rFonts w:hint="eastAsia" w:ascii="仿宋_GB2312" w:hAnsi="宋体" w:eastAsia="仿宋_GB2312" w:cs="Times New Roman"/>
                <w:b w:val="0"/>
                <w:bCs/>
                <w:sz w:val="24"/>
                <w:szCs w:val="24"/>
                <w:highlight w:val="none"/>
                <w:vertAlign w:val="baseline"/>
                <w:lang w:val="en-US" w:eastAsia="zh-CN"/>
              </w:rPr>
              <w:t>要求提供中国银保监会公布的2023年第四季度保险消费投诉指标公示页面截图打印件或者声明已书作为得分依据，加盖投标人公章</w:t>
            </w:r>
            <w:r>
              <w:rPr>
                <w:rFonts w:hint="eastAsia" w:ascii="仿宋" w:hAnsi="仿宋" w:eastAsia="仿宋" w:cs="仿宋"/>
                <w:bCs/>
                <w:color w:val="auto"/>
                <w:kern w:val="0"/>
                <w:sz w:val="24"/>
                <w:szCs w:val="24"/>
                <w:highlight w:val="none"/>
              </w:rPr>
              <w:t>】</w:t>
            </w:r>
          </w:p>
        </w:tc>
      </w:tr>
    </w:tbl>
    <w:p w14:paraId="4F9011A2">
      <w:pPr>
        <w:keepNext w:val="0"/>
        <w:keepLines w:val="0"/>
        <w:pageBreakBefore w:val="0"/>
        <w:widowControl w:val="0"/>
        <w:kinsoku/>
        <w:wordWrap/>
        <w:overflowPunct/>
        <w:topLinePunct w:val="0"/>
        <w:bidi w:val="0"/>
        <w:adjustRightInd/>
        <w:snapToGrid/>
        <w:spacing w:line="360" w:lineRule="auto"/>
        <w:textAlignment w:val="auto"/>
        <w:rPr>
          <w:rFonts w:hint="default" w:ascii="仿宋_GB2312" w:hAnsi="Times New Roman" w:eastAsia="仿宋_GB2312" w:cs="Times New Roman"/>
          <w:b/>
          <w:bCs/>
          <w:sz w:val="24"/>
          <w:szCs w:val="24"/>
          <w:lang w:val="en-US" w:eastAsia="zh-CN"/>
        </w:rPr>
      </w:pPr>
      <w:r>
        <w:rPr>
          <w:rFonts w:hint="eastAsia" w:ascii="仿宋_GB2312" w:hAnsi="Times New Roman" w:eastAsia="仿宋_GB2312" w:cs="Times New Roman"/>
          <w:b/>
          <w:bCs/>
          <w:sz w:val="24"/>
          <w:szCs w:val="24"/>
          <w:lang w:val="en-US" w:eastAsia="zh-CN"/>
        </w:rPr>
        <w:t>7.2.3  技术项目</w:t>
      </w:r>
    </w:p>
    <w:tbl>
      <w:tblPr>
        <w:tblStyle w:val="18"/>
        <w:tblW w:w="9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7"/>
        <w:gridCol w:w="1737"/>
        <w:gridCol w:w="6955"/>
      </w:tblGrid>
      <w:tr w14:paraId="2969A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664" w:type="dxa"/>
            <w:gridSpan w:val="2"/>
            <w:noWrap w:val="0"/>
            <w:vAlign w:val="center"/>
          </w:tcPr>
          <w:p w14:paraId="3FDBAE1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bCs w:val="0"/>
                <w:sz w:val="24"/>
                <w:szCs w:val="24"/>
                <w:vertAlign w:val="baseline"/>
                <w:lang w:val="en-US" w:eastAsia="zh-CN"/>
              </w:rPr>
            </w:pPr>
            <w:r>
              <w:rPr>
                <w:rFonts w:hint="eastAsia" w:ascii="仿宋_GB2312" w:hAnsi="宋体" w:eastAsia="仿宋_GB2312" w:cs="Times New Roman"/>
                <w:b/>
                <w:bCs w:val="0"/>
                <w:sz w:val="24"/>
                <w:szCs w:val="24"/>
                <w:vertAlign w:val="baseline"/>
                <w:lang w:val="en-US" w:eastAsia="zh-CN"/>
              </w:rPr>
              <w:t>评分项目</w:t>
            </w:r>
          </w:p>
        </w:tc>
        <w:tc>
          <w:tcPr>
            <w:tcW w:w="6955" w:type="dxa"/>
            <w:noWrap w:val="0"/>
            <w:vAlign w:val="center"/>
          </w:tcPr>
          <w:p w14:paraId="2064166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bCs w:val="0"/>
                <w:sz w:val="24"/>
                <w:szCs w:val="24"/>
                <w:vertAlign w:val="baseline"/>
                <w:lang w:val="en-US" w:eastAsia="zh-CN"/>
              </w:rPr>
            </w:pPr>
            <w:r>
              <w:rPr>
                <w:rFonts w:hint="eastAsia" w:ascii="仿宋_GB2312" w:hAnsi="宋体" w:eastAsia="仿宋_GB2312" w:cs="Times New Roman"/>
                <w:b/>
                <w:bCs w:val="0"/>
                <w:sz w:val="24"/>
                <w:szCs w:val="24"/>
                <w:vertAlign w:val="baseline"/>
                <w:lang w:val="en-US" w:eastAsia="zh-CN"/>
              </w:rPr>
              <w:t>说明</w:t>
            </w:r>
          </w:p>
        </w:tc>
      </w:tr>
      <w:tr w14:paraId="4CA4C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927" w:type="dxa"/>
            <w:vMerge w:val="restart"/>
            <w:noWrap w:val="0"/>
            <w:vAlign w:val="center"/>
          </w:tcPr>
          <w:p w14:paraId="23329E0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基础服务</w:t>
            </w:r>
          </w:p>
        </w:tc>
        <w:tc>
          <w:tcPr>
            <w:tcW w:w="1737" w:type="dxa"/>
            <w:noWrap w:val="0"/>
            <w:vAlign w:val="center"/>
          </w:tcPr>
          <w:p w14:paraId="15910C2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保全、保单、理赔查询及通知服务</w:t>
            </w:r>
          </w:p>
        </w:tc>
        <w:tc>
          <w:tcPr>
            <w:tcW w:w="6955" w:type="dxa"/>
            <w:noWrap w:val="0"/>
            <w:vAlign w:val="center"/>
          </w:tcPr>
          <w:p w14:paraId="71FC23F2">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提供保全、保单、理赔书面和线上查询及通知服务。</w:t>
            </w:r>
          </w:p>
          <w:p w14:paraId="67EC2D36">
            <w:pPr>
              <w:pStyle w:val="2"/>
              <w:rPr>
                <w:rFonts w:hint="default"/>
                <w:lang w:val="en-US" w:eastAsia="zh-CN"/>
              </w:rPr>
            </w:pPr>
            <w:r>
              <w:rPr>
                <w:rFonts w:hint="eastAsia" w:ascii="仿宋_GB2312" w:hAnsi="宋体" w:eastAsia="仿宋_GB2312" w:cs="Times New Roman"/>
                <w:b w:val="0"/>
                <w:bCs/>
                <w:kern w:val="2"/>
                <w:sz w:val="24"/>
                <w:szCs w:val="24"/>
                <w:shd w:val="clear"/>
                <w:vertAlign w:val="baseline"/>
                <w:lang w:val="en-US" w:eastAsia="zh-CN" w:bidi="ar-SA"/>
              </w:rPr>
              <w:t>【注：报价人应提供相关承诺或者线上自助终端截图作为证明材料】</w:t>
            </w:r>
          </w:p>
        </w:tc>
      </w:tr>
      <w:tr w14:paraId="45968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927" w:type="dxa"/>
            <w:vMerge w:val="continue"/>
            <w:noWrap w:val="0"/>
            <w:vAlign w:val="center"/>
          </w:tcPr>
          <w:p w14:paraId="5D0217F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p>
        </w:tc>
        <w:tc>
          <w:tcPr>
            <w:tcW w:w="1737" w:type="dxa"/>
            <w:noWrap w:val="0"/>
            <w:vAlign w:val="center"/>
          </w:tcPr>
          <w:p w14:paraId="47048E2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举办员工保险方案说明会</w:t>
            </w:r>
          </w:p>
        </w:tc>
        <w:tc>
          <w:tcPr>
            <w:tcW w:w="6955" w:type="dxa"/>
            <w:noWrap w:val="0"/>
            <w:vAlign w:val="center"/>
          </w:tcPr>
          <w:p w14:paraId="38270427">
            <w:pPr>
              <w:pStyle w:val="2"/>
              <w:rPr>
                <w:rFonts w:hint="default"/>
                <w:lang w:val="en-US" w:eastAsia="zh-CN"/>
              </w:rPr>
            </w:pPr>
            <w:r>
              <w:rPr>
                <w:rFonts w:hint="eastAsia" w:ascii="仿宋_GB2312" w:hAnsi="宋体" w:eastAsia="仿宋_GB2312" w:cs="Times New Roman"/>
                <w:b w:val="0"/>
                <w:bCs/>
                <w:kern w:val="2"/>
                <w:sz w:val="24"/>
                <w:szCs w:val="24"/>
                <w:shd w:val="clear"/>
                <w:vertAlign w:val="baseline"/>
                <w:lang w:val="en-US" w:eastAsia="zh-CN" w:bidi="ar-SA"/>
              </w:rPr>
              <w:t>【注：报价人应提供相关承诺作为证明材料】</w:t>
            </w:r>
          </w:p>
        </w:tc>
      </w:tr>
      <w:tr w14:paraId="48ABE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27" w:type="dxa"/>
            <w:vMerge w:val="continue"/>
            <w:noWrap w:val="0"/>
            <w:vAlign w:val="center"/>
          </w:tcPr>
          <w:p w14:paraId="63C950A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p>
        </w:tc>
        <w:tc>
          <w:tcPr>
            <w:tcW w:w="1737" w:type="dxa"/>
            <w:noWrap w:val="0"/>
            <w:vAlign w:val="center"/>
          </w:tcPr>
          <w:p w14:paraId="780A07A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定期上门服务</w:t>
            </w:r>
          </w:p>
        </w:tc>
        <w:tc>
          <w:tcPr>
            <w:tcW w:w="6955" w:type="dxa"/>
            <w:noWrap w:val="0"/>
            <w:vAlign w:val="center"/>
          </w:tcPr>
          <w:p w14:paraId="48675338">
            <w:pPr>
              <w:pStyle w:val="2"/>
              <w:rPr>
                <w:rFonts w:hint="default"/>
                <w:lang w:val="en-US" w:eastAsia="zh-CN"/>
              </w:rPr>
            </w:pPr>
            <w:r>
              <w:rPr>
                <w:rFonts w:hint="eastAsia" w:ascii="仿宋_GB2312" w:hAnsi="宋体" w:eastAsia="仿宋_GB2312" w:cs="Times New Roman"/>
                <w:b w:val="0"/>
                <w:bCs/>
                <w:kern w:val="2"/>
                <w:sz w:val="24"/>
                <w:szCs w:val="24"/>
                <w:shd w:val="clear"/>
                <w:vertAlign w:val="baseline"/>
                <w:lang w:val="en-US" w:eastAsia="zh-CN" w:bidi="ar-SA"/>
              </w:rPr>
              <w:t>【注：报价人应提供相关承诺作为证明材料】</w:t>
            </w:r>
          </w:p>
        </w:tc>
      </w:tr>
      <w:tr w14:paraId="73B5D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927" w:type="dxa"/>
            <w:vMerge w:val="continue"/>
            <w:noWrap w:val="0"/>
            <w:vAlign w:val="center"/>
          </w:tcPr>
          <w:p w14:paraId="0C6391F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p>
        </w:tc>
        <w:tc>
          <w:tcPr>
            <w:tcW w:w="1737" w:type="dxa"/>
            <w:noWrap w:val="0"/>
            <w:vAlign w:val="center"/>
          </w:tcPr>
          <w:p w14:paraId="7A21059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账户管理</w:t>
            </w:r>
          </w:p>
        </w:tc>
        <w:tc>
          <w:tcPr>
            <w:tcW w:w="6955" w:type="dxa"/>
            <w:noWrap w:val="0"/>
            <w:vAlign w:val="center"/>
          </w:tcPr>
          <w:p w14:paraId="66C4A2A3">
            <w:pPr>
              <w:pStyle w:val="2"/>
              <w:rPr>
                <w:rFonts w:hint="eastAsia" w:ascii="仿宋_GB2312" w:hAnsi="宋体" w:eastAsia="仿宋_GB2312" w:cs="Times New Roman"/>
                <w:b w:val="0"/>
                <w:bCs/>
                <w:kern w:val="2"/>
                <w:sz w:val="24"/>
                <w:szCs w:val="24"/>
                <w:shd w:val="clear"/>
                <w:vertAlign w:val="baseline"/>
                <w:lang w:val="en-US" w:eastAsia="zh-CN" w:bidi="ar-SA"/>
              </w:rPr>
            </w:pPr>
            <w:r>
              <w:rPr>
                <w:rFonts w:hint="eastAsia" w:ascii="仿宋_GB2312" w:hAnsi="宋体" w:eastAsia="仿宋_GB2312" w:cs="Times New Roman"/>
                <w:b w:val="0"/>
                <w:bCs/>
                <w:kern w:val="2"/>
                <w:sz w:val="24"/>
                <w:szCs w:val="24"/>
                <w:shd w:val="clear"/>
                <w:vertAlign w:val="baseline"/>
                <w:lang w:val="en-US" w:eastAsia="zh-CN" w:bidi="ar-SA"/>
              </w:rPr>
              <w:t>提供月度清单、季度汇报和年度账户管理报告书。</w:t>
            </w:r>
          </w:p>
          <w:p w14:paraId="7269E748">
            <w:pPr>
              <w:rPr>
                <w:rFonts w:hint="default"/>
                <w:lang w:val="en-US" w:eastAsia="zh-CN"/>
              </w:rPr>
            </w:pPr>
            <w:r>
              <w:rPr>
                <w:rFonts w:hint="eastAsia" w:ascii="仿宋_GB2312" w:hAnsi="宋体" w:eastAsia="仿宋_GB2312" w:cs="Times New Roman"/>
                <w:b w:val="0"/>
                <w:bCs/>
                <w:kern w:val="2"/>
                <w:sz w:val="24"/>
                <w:szCs w:val="24"/>
                <w:shd w:val="clear"/>
                <w:vertAlign w:val="baseline"/>
                <w:lang w:val="en-US" w:eastAsia="zh-CN" w:bidi="ar-SA"/>
              </w:rPr>
              <w:t>【注：报价人应提供相关承诺作为证明材料，未提供或提供不全的不得分】</w:t>
            </w:r>
          </w:p>
        </w:tc>
      </w:tr>
      <w:tr w14:paraId="11B74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927" w:type="dxa"/>
            <w:vMerge w:val="restart"/>
            <w:noWrap w:val="0"/>
            <w:vAlign w:val="center"/>
          </w:tcPr>
          <w:p w14:paraId="64C1470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理赔服务</w:t>
            </w:r>
          </w:p>
        </w:tc>
        <w:tc>
          <w:tcPr>
            <w:tcW w:w="1737" w:type="dxa"/>
            <w:noWrap w:val="0"/>
            <w:vAlign w:val="center"/>
          </w:tcPr>
          <w:p w14:paraId="6422E1B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理赔方式的便捷化</w:t>
            </w:r>
          </w:p>
        </w:tc>
        <w:tc>
          <w:tcPr>
            <w:tcW w:w="6955" w:type="dxa"/>
            <w:noWrap w:val="0"/>
            <w:vAlign w:val="center"/>
          </w:tcPr>
          <w:p w14:paraId="58195AAB">
            <w:pPr>
              <w:rPr>
                <w:rFonts w:hint="eastAsia" w:ascii="仿宋" w:hAnsi="仿宋" w:eastAsia="仿宋" w:cs="仿宋"/>
                <w:color w:val="auto"/>
                <w:kern w:val="0"/>
                <w:sz w:val="24"/>
                <w:szCs w:val="24"/>
                <w:highlight w:val="none"/>
                <w:shd w:val="clear"/>
                <w:lang w:val="en-US" w:eastAsia="zh-CN" w:bidi="ar-SA"/>
              </w:rPr>
            </w:pPr>
            <w:r>
              <w:rPr>
                <w:rFonts w:hint="eastAsia" w:ascii="仿宋" w:hAnsi="仿宋" w:eastAsia="仿宋" w:cs="仿宋"/>
                <w:color w:val="auto"/>
                <w:kern w:val="0"/>
                <w:sz w:val="24"/>
                <w:szCs w:val="24"/>
                <w:highlight w:val="none"/>
              </w:rPr>
              <w:t>除</w:t>
            </w:r>
            <w:r>
              <w:rPr>
                <w:rFonts w:hint="eastAsia" w:ascii="仿宋" w:hAnsi="仿宋" w:eastAsia="仿宋" w:cs="仿宋"/>
                <w:color w:val="auto"/>
                <w:kern w:val="0"/>
                <w:sz w:val="24"/>
                <w:szCs w:val="24"/>
                <w:highlight w:val="none"/>
                <w:lang w:val="en-US" w:eastAsia="zh-CN"/>
              </w:rPr>
              <w:t>常规线下</w:t>
            </w:r>
            <w:r>
              <w:rPr>
                <w:rFonts w:hint="eastAsia" w:ascii="仿宋" w:hAnsi="仿宋" w:eastAsia="仿宋" w:cs="仿宋"/>
                <w:color w:val="auto"/>
                <w:kern w:val="0"/>
                <w:sz w:val="24"/>
                <w:szCs w:val="24"/>
                <w:highlight w:val="none"/>
              </w:rPr>
              <w:t>理赔</w:t>
            </w:r>
            <w:r>
              <w:rPr>
                <w:rFonts w:hint="eastAsia" w:ascii="仿宋" w:hAnsi="仿宋" w:eastAsia="仿宋" w:cs="仿宋"/>
                <w:color w:val="auto"/>
                <w:kern w:val="0"/>
                <w:sz w:val="24"/>
                <w:szCs w:val="24"/>
                <w:highlight w:val="none"/>
                <w:lang w:val="en-US" w:eastAsia="zh-CN"/>
              </w:rPr>
              <w:t>方式</w:t>
            </w:r>
            <w:r>
              <w:rPr>
                <w:rFonts w:hint="eastAsia" w:ascii="仿宋" w:hAnsi="仿宋" w:eastAsia="仿宋" w:cs="仿宋"/>
                <w:color w:val="auto"/>
                <w:kern w:val="0"/>
                <w:sz w:val="24"/>
                <w:szCs w:val="24"/>
                <w:highlight w:val="none"/>
              </w:rPr>
              <w:t>，可提供移动</w:t>
            </w:r>
            <w:r>
              <w:rPr>
                <w:rFonts w:hint="eastAsia" w:ascii="仿宋" w:hAnsi="仿宋" w:eastAsia="仿宋" w:cs="仿宋"/>
                <w:color w:val="auto"/>
                <w:kern w:val="0"/>
                <w:sz w:val="24"/>
                <w:szCs w:val="24"/>
                <w:highlight w:val="none"/>
                <w:lang w:val="en-US" w:eastAsia="zh-CN"/>
              </w:rPr>
              <w:t>线上</w:t>
            </w:r>
            <w:r>
              <w:rPr>
                <w:rFonts w:hint="eastAsia" w:ascii="仿宋" w:hAnsi="仿宋" w:eastAsia="仿宋" w:cs="仿宋"/>
                <w:color w:val="auto"/>
                <w:kern w:val="0"/>
                <w:sz w:val="24"/>
                <w:szCs w:val="24"/>
                <w:highlight w:val="none"/>
              </w:rPr>
              <w:t>自助理赔方式</w:t>
            </w:r>
            <w:r>
              <w:rPr>
                <w:rFonts w:hint="eastAsia" w:ascii="仿宋" w:hAnsi="仿宋" w:eastAsia="仿宋" w:cs="仿宋"/>
                <w:color w:val="auto"/>
                <w:kern w:val="0"/>
                <w:sz w:val="24"/>
                <w:szCs w:val="24"/>
                <w:highlight w:val="none"/>
                <w:lang w:eastAsia="zh-CN"/>
              </w:rPr>
              <w:t>。</w:t>
            </w:r>
          </w:p>
          <w:p w14:paraId="1AFEAC56">
            <w:pPr>
              <w:pStyle w:val="2"/>
              <w:rPr>
                <w:rFonts w:hint="default"/>
                <w:lang w:val="en-US" w:eastAsia="zh-CN"/>
              </w:rPr>
            </w:pPr>
            <w:r>
              <w:rPr>
                <w:rFonts w:hint="eastAsia" w:ascii="仿宋" w:hAnsi="仿宋" w:eastAsia="仿宋" w:cs="仿宋"/>
                <w:color w:val="auto"/>
                <w:kern w:val="0"/>
                <w:sz w:val="24"/>
                <w:szCs w:val="24"/>
                <w:highlight w:val="none"/>
                <w:shd w:val="clear"/>
                <w:lang w:val="en-US" w:eastAsia="zh-CN" w:bidi="ar-SA"/>
              </w:rPr>
              <w:t>【注：报价人须提供线上自助终端功能截图及操作说明，并加盖报价人公章。】</w:t>
            </w:r>
          </w:p>
        </w:tc>
      </w:tr>
      <w:tr w14:paraId="255F8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27" w:type="dxa"/>
            <w:vMerge w:val="continue"/>
            <w:noWrap w:val="0"/>
            <w:vAlign w:val="center"/>
          </w:tcPr>
          <w:p w14:paraId="2D56126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p>
        </w:tc>
        <w:tc>
          <w:tcPr>
            <w:tcW w:w="1737" w:type="dxa"/>
            <w:noWrap w:val="0"/>
            <w:vAlign w:val="center"/>
          </w:tcPr>
          <w:p w14:paraId="5666510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理赔凭证便捷化</w:t>
            </w:r>
          </w:p>
        </w:tc>
        <w:tc>
          <w:tcPr>
            <w:tcW w:w="6955" w:type="dxa"/>
            <w:noWrap w:val="0"/>
            <w:vAlign w:val="center"/>
          </w:tcPr>
          <w:p w14:paraId="1030D380">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 w:hAnsi="仿宋" w:eastAsia="仿宋" w:cs="仿宋"/>
                <w:b w:val="0"/>
                <w:bCs/>
                <w:color w:val="auto"/>
                <w:kern w:val="0"/>
                <w:sz w:val="24"/>
                <w:szCs w:val="24"/>
                <w:highlight w:val="none"/>
                <w:lang w:val="en-US" w:eastAsia="zh-CN"/>
              </w:rPr>
            </w:pPr>
            <w:r>
              <w:rPr>
                <w:rFonts w:hint="eastAsia" w:ascii="仿宋" w:hAnsi="仿宋" w:eastAsia="仿宋" w:cs="仿宋"/>
                <w:b w:val="0"/>
                <w:bCs/>
                <w:color w:val="auto"/>
                <w:kern w:val="0"/>
                <w:sz w:val="24"/>
                <w:szCs w:val="24"/>
                <w:highlight w:val="none"/>
                <w:lang w:eastAsia="zh-CN"/>
              </w:rPr>
              <w:t>报价人</w:t>
            </w:r>
            <w:r>
              <w:rPr>
                <w:rFonts w:hint="eastAsia" w:ascii="仿宋" w:hAnsi="仿宋" w:eastAsia="仿宋" w:cs="仿宋"/>
                <w:b w:val="0"/>
                <w:bCs/>
                <w:color w:val="auto"/>
                <w:kern w:val="0"/>
                <w:sz w:val="24"/>
                <w:szCs w:val="24"/>
                <w:highlight w:val="none"/>
              </w:rPr>
              <w:t>能提供便捷的线上移动终端自助理赔服务</w:t>
            </w:r>
            <w:r>
              <w:rPr>
                <w:rFonts w:hint="eastAsia" w:ascii="仿宋" w:hAnsi="仿宋" w:eastAsia="仿宋" w:cs="仿宋"/>
                <w:b w:val="0"/>
                <w:bCs/>
                <w:color w:val="auto"/>
                <w:kern w:val="0"/>
                <w:sz w:val="24"/>
                <w:szCs w:val="24"/>
                <w:highlight w:val="none"/>
                <w:lang w:val="en-US" w:eastAsia="zh-CN"/>
              </w:rPr>
              <w:t>，</w:t>
            </w:r>
            <w:r>
              <w:rPr>
                <w:rFonts w:hint="eastAsia" w:ascii="仿宋" w:hAnsi="仿宋" w:eastAsia="仿宋" w:cs="仿宋"/>
                <w:b w:val="0"/>
                <w:bCs/>
                <w:color w:val="auto"/>
                <w:kern w:val="0"/>
                <w:sz w:val="24"/>
                <w:szCs w:val="24"/>
                <w:highlight w:val="none"/>
              </w:rPr>
              <w:t>且小额案件不需要提供原件</w:t>
            </w:r>
            <w:r>
              <w:rPr>
                <w:rFonts w:hint="eastAsia" w:ascii="仿宋" w:hAnsi="仿宋" w:eastAsia="仿宋" w:cs="仿宋"/>
                <w:b w:val="0"/>
                <w:bCs/>
                <w:color w:val="auto"/>
                <w:kern w:val="0"/>
                <w:sz w:val="24"/>
                <w:szCs w:val="24"/>
                <w:highlight w:val="none"/>
                <w:lang w:eastAsia="zh-CN"/>
              </w:rPr>
              <w:t>。</w:t>
            </w:r>
          </w:p>
          <w:p w14:paraId="09333474">
            <w:pPr>
              <w:pStyle w:val="2"/>
              <w:rPr>
                <w:rFonts w:hint="default"/>
                <w:lang w:val="en-US" w:eastAsia="zh-CN"/>
              </w:rPr>
            </w:pPr>
            <w:r>
              <w:rPr>
                <w:rFonts w:hint="eastAsia" w:ascii="仿宋" w:hAnsi="仿宋" w:eastAsia="仿宋" w:cs="仿宋"/>
                <w:color w:val="auto"/>
                <w:kern w:val="0"/>
                <w:sz w:val="24"/>
                <w:szCs w:val="24"/>
                <w:highlight w:val="none"/>
                <w:shd w:val="clear"/>
                <w:lang w:val="en-US" w:eastAsia="zh-CN" w:bidi="ar-SA"/>
              </w:rPr>
              <w:t>【注：报价人须提供小额案件不需要提供原件的承诺函，未提供或提供不全的不得分。小额案件指的是金额2000 元（含）以下的案件。】</w:t>
            </w:r>
          </w:p>
        </w:tc>
      </w:tr>
      <w:tr w14:paraId="52648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927" w:type="dxa"/>
            <w:vMerge w:val="continue"/>
            <w:noWrap w:val="0"/>
            <w:vAlign w:val="center"/>
          </w:tcPr>
          <w:p w14:paraId="228C8B5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p>
        </w:tc>
        <w:tc>
          <w:tcPr>
            <w:tcW w:w="1737" w:type="dxa"/>
            <w:noWrap w:val="0"/>
            <w:vAlign w:val="center"/>
          </w:tcPr>
          <w:p w14:paraId="5084C73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理赔时效</w:t>
            </w:r>
          </w:p>
        </w:tc>
        <w:tc>
          <w:tcPr>
            <w:tcW w:w="6955" w:type="dxa"/>
            <w:noWrap w:val="0"/>
            <w:vAlign w:val="center"/>
          </w:tcPr>
          <w:p w14:paraId="5265B6AA">
            <w:pPr>
              <w:rPr>
                <w:rFonts w:hint="default"/>
                <w:lang w:val="en-US" w:eastAsia="zh-CN"/>
              </w:rPr>
            </w:pPr>
            <w:r>
              <w:rPr>
                <w:rFonts w:hint="eastAsia" w:ascii="仿宋" w:hAnsi="仿宋" w:eastAsia="仿宋" w:cs="仿宋"/>
                <w:b w:val="0"/>
                <w:bCs/>
                <w:color w:val="auto"/>
                <w:kern w:val="0"/>
                <w:sz w:val="24"/>
                <w:szCs w:val="24"/>
                <w:highlight w:val="none"/>
                <w:shd w:val="clear"/>
                <w:lang w:val="en-US" w:eastAsia="zh-CN" w:bidi="ar-SA"/>
              </w:rPr>
              <w:t>资料齐全无误的理赔案件时效。</w:t>
            </w:r>
          </w:p>
          <w:p w14:paraId="76F9C489">
            <w:pPr>
              <w:pStyle w:val="2"/>
              <w:numPr>
                <w:ilvl w:val="0"/>
                <w:numId w:val="0"/>
              </w:numPr>
              <w:rPr>
                <w:rFonts w:hint="eastAsia"/>
                <w:lang w:val="en-US" w:eastAsia="zh-CN"/>
              </w:rPr>
            </w:pPr>
            <w:r>
              <w:rPr>
                <w:rFonts w:hint="eastAsia" w:ascii="仿宋" w:hAnsi="仿宋" w:eastAsia="仿宋" w:cs="仿宋"/>
                <w:b w:val="0"/>
                <w:bCs/>
                <w:color w:val="auto"/>
                <w:kern w:val="0"/>
                <w:sz w:val="24"/>
                <w:szCs w:val="24"/>
                <w:highlight w:val="none"/>
                <w:shd w:val="clear"/>
                <w:lang w:val="en-US" w:eastAsia="zh-CN" w:bidi="ar-SA"/>
              </w:rPr>
              <w:t>【注：报价人须提供承诺函并加盖报价人公章，未提供或提供不全的不得分】</w:t>
            </w:r>
          </w:p>
        </w:tc>
      </w:tr>
      <w:tr w14:paraId="4BDE0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2664" w:type="dxa"/>
            <w:gridSpan w:val="2"/>
            <w:noWrap w:val="0"/>
            <w:vAlign w:val="center"/>
          </w:tcPr>
          <w:p w14:paraId="630B5B2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宋体" w:eastAsia="仿宋_GB2312" w:cs="Times New Roman"/>
                <w:b w:val="0"/>
                <w:bCs/>
                <w:sz w:val="24"/>
                <w:szCs w:val="24"/>
                <w:vertAlign w:val="baseline"/>
                <w:lang w:val="en-US" w:eastAsia="zh-CN"/>
              </w:rPr>
            </w:pPr>
            <w:r>
              <w:rPr>
                <w:rFonts w:hint="eastAsia" w:ascii="仿宋" w:hAnsi="仿宋" w:eastAsia="仿宋" w:cs="仿宋"/>
                <w:color w:val="auto"/>
                <w:kern w:val="0"/>
                <w:sz w:val="24"/>
                <w:szCs w:val="24"/>
                <w:highlight w:val="none"/>
                <w:lang w:val="en-US" w:eastAsia="zh-CN"/>
              </w:rPr>
              <w:t>线上</w:t>
            </w:r>
            <w:r>
              <w:rPr>
                <w:rFonts w:hint="eastAsia" w:ascii="仿宋" w:hAnsi="仿宋" w:eastAsia="仿宋" w:cs="仿宋"/>
                <w:color w:val="auto"/>
                <w:kern w:val="0"/>
                <w:sz w:val="24"/>
                <w:szCs w:val="24"/>
                <w:highlight w:val="none"/>
              </w:rPr>
              <w:t>平台</w:t>
            </w:r>
            <w:r>
              <w:rPr>
                <w:rFonts w:hint="eastAsia" w:ascii="仿宋" w:hAnsi="仿宋" w:eastAsia="仿宋" w:cs="仿宋"/>
                <w:color w:val="auto"/>
                <w:kern w:val="0"/>
                <w:sz w:val="24"/>
                <w:szCs w:val="24"/>
                <w:highlight w:val="none"/>
                <w:lang w:val="en-US" w:eastAsia="zh-CN"/>
              </w:rPr>
              <w:t>购药便捷</w:t>
            </w:r>
            <w:r>
              <w:rPr>
                <w:rFonts w:hint="eastAsia" w:ascii="仿宋" w:hAnsi="仿宋" w:eastAsia="仿宋" w:cs="仿宋"/>
                <w:color w:val="auto"/>
                <w:kern w:val="0"/>
                <w:sz w:val="24"/>
                <w:szCs w:val="24"/>
                <w:highlight w:val="none"/>
              </w:rPr>
              <w:t>服务</w:t>
            </w:r>
          </w:p>
        </w:tc>
        <w:tc>
          <w:tcPr>
            <w:tcW w:w="6955" w:type="dxa"/>
            <w:noWrap w:val="0"/>
            <w:vAlign w:val="center"/>
          </w:tcPr>
          <w:p w14:paraId="3D91E82B">
            <w:pPr>
              <w:pStyle w:val="2"/>
              <w:numPr>
                <w:ilvl w:val="0"/>
                <w:numId w:val="0"/>
              </w:numPr>
              <w:rPr>
                <w:rFonts w:hint="eastAsia" w:ascii="仿宋" w:hAnsi="仿宋" w:eastAsia="仿宋" w:cs="仿宋"/>
                <w:b w:val="0"/>
                <w:bCs/>
                <w:color w:val="auto"/>
                <w:kern w:val="0"/>
                <w:sz w:val="24"/>
                <w:szCs w:val="24"/>
                <w:highlight w:val="none"/>
                <w:shd w:val="clear"/>
                <w:lang w:val="en-US" w:eastAsia="zh-CN" w:bidi="ar-SA"/>
              </w:rPr>
            </w:pPr>
            <w:r>
              <w:rPr>
                <w:rFonts w:hint="eastAsia" w:ascii="仿宋" w:hAnsi="仿宋" w:eastAsia="仿宋" w:cs="仿宋"/>
                <w:b w:val="0"/>
                <w:bCs/>
                <w:color w:val="auto"/>
                <w:kern w:val="0"/>
                <w:sz w:val="24"/>
                <w:szCs w:val="24"/>
                <w:highlight w:val="none"/>
                <w:shd w:val="clear"/>
                <w:lang w:val="en-US" w:eastAsia="zh-CN" w:bidi="ar-SA"/>
              </w:rPr>
              <w:t>能通过线上平台便捷购药并直接结算。</w:t>
            </w:r>
          </w:p>
          <w:p w14:paraId="4D6C759F">
            <w:pPr>
              <w:rPr>
                <w:rFonts w:hint="default"/>
                <w:lang w:val="en-US" w:eastAsia="zh-CN"/>
              </w:rPr>
            </w:pPr>
            <w:r>
              <w:rPr>
                <w:rFonts w:hint="eastAsia" w:ascii="仿宋" w:hAnsi="仿宋" w:eastAsia="仿宋" w:cs="仿宋"/>
                <w:color w:val="auto"/>
                <w:kern w:val="0"/>
                <w:sz w:val="24"/>
                <w:szCs w:val="24"/>
                <w:highlight w:val="none"/>
                <w:shd w:val="clear"/>
                <w:lang w:val="en-US" w:eastAsia="zh-CN" w:bidi="ar-SA"/>
              </w:rPr>
              <w:t>【注：报价人须提供线上购药证明，并加盖报价人公章，否则不得分】</w:t>
            </w:r>
          </w:p>
        </w:tc>
      </w:tr>
      <w:tr w14:paraId="34616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2664" w:type="dxa"/>
            <w:gridSpan w:val="2"/>
            <w:noWrap w:val="0"/>
            <w:vAlign w:val="center"/>
          </w:tcPr>
          <w:p w14:paraId="543FC39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增值服务</w:t>
            </w:r>
          </w:p>
        </w:tc>
        <w:tc>
          <w:tcPr>
            <w:tcW w:w="6955" w:type="dxa"/>
            <w:noWrap w:val="0"/>
            <w:vAlign w:val="center"/>
          </w:tcPr>
          <w:p w14:paraId="144C0DE6">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同保障方案相关且对招标人具有实质优惠的增值服务承诺。</w:t>
            </w:r>
          </w:p>
        </w:tc>
      </w:tr>
    </w:tbl>
    <w:p w14:paraId="6D745491">
      <w:pPr>
        <w:keepNext w:val="0"/>
        <w:keepLines w:val="0"/>
        <w:pageBreakBefore w:val="0"/>
        <w:widowControl w:val="0"/>
        <w:kinsoku/>
        <w:wordWrap/>
        <w:overflowPunct/>
        <w:topLinePunct w:val="0"/>
        <w:bidi w:val="0"/>
        <w:adjustRightInd/>
        <w:snapToGrid/>
        <w:spacing w:line="360" w:lineRule="auto"/>
        <w:textAlignment w:val="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八</w:t>
      </w:r>
      <w:r>
        <w:rPr>
          <w:rFonts w:hint="eastAsia" w:ascii="仿宋_GB2312" w:hAnsi="Times New Roman" w:eastAsia="仿宋_GB2312" w:cs="Times New Roman"/>
          <w:b/>
          <w:sz w:val="24"/>
          <w:szCs w:val="24"/>
        </w:rPr>
        <w:t>、报价文件</w:t>
      </w:r>
      <w:r>
        <w:rPr>
          <w:rFonts w:hint="eastAsia" w:ascii="仿宋_GB2312" w:hAnsi="Times New Roman" w:eastAsia="仿宋_GB2312" w:cs="Times New Roman"/>
          <w:b/>
          <w:sz w:val="24"/>
          <w:szCs w:val="24"/>
          <w:lang w:val="en-US" w:eastAsia="zh-CN"/>
        </w:rPr>
        <w:t>要</w:t>
      </w:r>
      <w:r>
        <w:rPr>
          <w:rFonts w:hint="eastAsia" w:ascii="仿宋_GB2312" w:hAnsi="Times New Roman" w:eastAsia="仿宋_GB2312" w:cs="Times New Roman"/>
          <w:b/>
          <w:sz w:val="24"/>
          <w:szCs w:val="24"/>
        </w:rPr>
        <w:t>求</w:t>
      </w:r>
    </w:p>
    <w:p w14:paraId="04D3808E">
      <w:pPr>
        <w:autoSpaceDE w:val="0"/>
        <w:autoSpaceDN w:val="0"/>
        <w:adjustRightInd w:val="0"/>
        <w:spacing w:line="360" w:lineRule="auto"/>
        <w:rPr>
          <w:rFonts w:hint="eastAsia" w:ascii="仿宋_GB2312" w:hAnsi="宋体" w:eastAsia="仿宋_GB2312" w:cs="Times New Roman"/>
          <w:bCs/>
          <w:color w:val="000000"/>
          <w:kern w:val="0"/>
          <w:sz w:val="24"/>
          <w:szCs w:val="24"/>
        </w:rPr>
      </w:pPr>
      <w:r>
        <w:rPr>
          <w:rFonts w:hint="eastAsia" w:ascii="仿宋_GB2312" w:hAnsi="宋体" w:eastAsia="仿宋_GB2312" w:cs="Times New Roman"/>
          <w:b/>
          <w:bCs/>
          <w:color w:val="000000"/>
          <w:kern w:val="0"/>
          <w:sz w:val="24"/>
          <w:szCs w:val="24"/>
          <w:lang w:val="en-US" w:eastAsia="zh-CN"/>
        </w:rPr>
        <w:t>8</w:t>
      </w:r>
      <w:r>
        <w:rPr>
          <w:rFonts w:hint="eastAsia" w:ascii="仿宋_GB2312" w:hAnsi="宋体" w:eastAsia="仿宋_GB2312" w:cs="Times New Roman"/>
          <w:b/>
          <w:bCs/>
          <w:color w:val="000000"/>
          <w:kern w:val="0"/>
          <w:sz w:val="24"/>
          <w:szCs w:val="24"/>
        </w:rPr>
        <w:t>.1  份数要求</w:t>
      </w:r>
      <w:r>
        <w:rPr>
          <w:rFonts w:hint="eastAsia" w:ascii="仿宋_GB2312" w:hAnsi="宋体" w:eastAsia="仿宋_GB2312" w:cs="Times New Roman"/>
          <w:bCs/>
          <w:color w:val="000000"/>
          <w:kern w:val="0"/>
          <w:sz w:val="24"/>
          <w:szCs w:val="24"/>
        </w:rPr>
        <w:t>：正本壹份</w:t>
      </w:r>
      <w:r>
        <w:rPr>
          <w:rFonts w:hint="eastAsia" w:ascii="仿宋_GB2312" w:hAnsi="宋体" w:eastAsia="仿宋_GB2312" w:cs="Times New Roman"/>
          <w:bCs/>
          <w:color w:val="000000"/>
          <w:kern w:val="0"/>
          <w:sz w:val="24"/>
          <w:szCs w:val="24"/>
          <w:lang w:val="en-US" w:eastAsia="zh-CN"/>
        </w:rPr>
        <w:t>,副</w:t>
      </w:r>
      <w:r>
        <w:rPr>
          <w:rFonts w:hint="eastAsia" w:ascii="仿宋_GB2312" w:hAnsi="宋体" w:eastAsia="仿宋_GB2312" w:cs="Times New Roman"/>
          <w:bCs/>
          <w:color w:val="000000"/>
          <w:kern w:val="0"/>
          <w:sz w:val="24"/>
          <w:szCs w:val="24"/>
        </w:rPr>
        <w:t>本</w:t>
      </w:r>
      <w:r>
        <w:rPr>
          <w:rFonts w:hint="eastAsia" w:ascii="仿宋_GB2312" w:hAnsi="宋体" w:eastAsia="仿宋_GB2312" w:cs="Times New Roman"/>
          <w:bCs/>
          <w:color w:val="000000"/>
          <w:kern w:val="0"/>
          <w:sz w:val="24"/>
          <w:szCs w:val="24"/>
          <w:highlight w:val="none"/>
          <w:lang w:val="en-US" w:eastAsia="zh-CN"/>
        </w:rPr>
        <w:t>陆</w:t>
      </w:r>
      <w:r>
        <w:rPr>
          <w:rFonts w:hint="eastAsia" w:ascii="仿宋_GB2312" w:hAnsi="宋体" w:eastAsia="仿宋_GB2312" w:cs="Times New Roman"/>
          <w:bCs/>
          <w:color w:val="000000"/>
          <w:kern w:val="0"/>
          <w:sz w:val="24"/>
          <w:szCs w:val="24"/>
        </w:rPr>
        <w:t>份；</w:t>
      </w:r>
    </w:p>
    <w:p w14:paraId="3171860B">
      <w:pPr>
        <w:autoSpaceDE w:val="0"/>
        <w:autoSpaceDN w:val="0"/>
        <w:adjustRightInd w:val="0"/>
        <w:spacing w:line="360" w:lineRule="auto"/>
        <w:rPr>
          <w:rFonts w:ascii="仿宋_GB2312" w:hAnsi="宋体" w:eastAsia="仿宋_GB2312" w:cs="Times New Roman"/>
          <w:b/>
          <w:bCs/>
          <w:color w:val="000000"/>
          <w:kern w:val="0"/>
          <w:sz w:val="24"/>
          <w:szCs w:val="24"/>
        </w:rPr>
      </w:pPr>
      <w:r>
        <w:rPr>
          <w:rFonts w:hint="eastAsia" w:ascii="仿宋_GB2312" w:hAnsi="宋体" w:eastAsia="仿宋_GB2312" w:cs="Times New Roman"/>
          <w:b/>
          <w:bCs/>
          <w:color w:val="000000"/>
          <w:kern w:val="0"/>
          <w:sz w:val="24"/>
          <w:szCs w:val="24"/>
          <w:lang w:val="en-US" w:eastAsia="zh-CN"/>
        </w:rPr>
        <w:t>8</w:t>
      </w:r>
      <w:r>
        <w:rPr>
          <w:rFonts w:hint="eastAsia" w:ascii="仿宋_GB2312" w:hAnsi="宋体" w:eastAsia="仿宋_GB2312" w:cs="Times New Roman"/>
          <w:b/>
          <w:bCs/>
          <w:color w:val="000000"/>
          <w:kern w:val="0"/>
          <w:sz w:val="24"/>
          <w:szCs w:val="24"/>
        </w:rPr>
        <w:t>.2  报价文件递交地点及报价截止时间：</w:t>
      </w:r>
    </w:p>
    <w:p w14:paraId="4AD3B90E">
      <w:pPr>
        <w:autoSpaceDE w:val="0"/>
        <w:autoSpaceDN w:val="0"/>
        <w:adjustRightInd w:val="0"/>
        <w:spacing w:line="360" w:lineRule="auto"/>
        <w:ind w:firstLine="480" w:firstLineChars="200"/>
        <w:rPr>
          <w:rFonts w:ascii="仿宋_GB2312" w:hAnsi="宋体" w:eastAsia="仿宋_GB2312" w:cs="Times New Roman"/>
          <w:bCs/>
          <w:color w:val="000000"/>
          <w:kern w:val="0"/>
          <w:sz w:val="24"/>
          <w:szCs w:val="24"/>
          <w:u w:val="single"/>
        </w:rPr>
      </w:pPr>
      <w:r>
        <w:rPr>
          <w:rFonts w:hint="eastAsia" w:ascii="仿宋_GB2312" w:hAnsi="宋体" w:eastAsia="仿宋_GB2312" w:cs="Times New Roman"/>
          <w:bCs/>
          <w:color w:val="000000"/>
          <w:kern w:val="0"/>
          <w:sz w:val="24"/>
          <w:szCs w:val="24"/>
          <w:lang w:val="en-US" w:eastAsia="zh-CN"/>
        </w:rPr>
        <w:t>书面文件</w:t>
      </w:r>
      <w:r>
        <w:rPr>
          <w:rFonts w:hint="eastAsia" w:ascii="仿宋_GB2312" w:hAnsi="宋体" w:eastAsia="仿宋_GB2312" w:cs="Times New Roman"/>
          <w:bCs/>
          <w:color w:val="000000"/>
          <w:kern w:val="0"/>
          <w:sz w:val="24"/>
          <w:szCs w:val="24"/>
        </w:rPr>
        <w:t>递交地点：</w:t>
      </w:r>
      <w:r>
        <w:rPr>
          <w:rFonts w:hint="eastAsia" w:ascii="仿宋_GB2312" w:hAnsi="宋体" w:eastAsia="仿宋_GB2312" w:cs="Times New Roman"/>
          <w:bCs/>
          <w:color w:val="000000"/>
          <w:kern w:val="0"/>
          <w:sz w:val="24"/>
          <w:szCs w:val="24"/>
          <w:u w:val="single"/>
        </w:rPr>
        <w:t>福州市鼓楼区五一北路126号</w:t>
      </w:r>
      <w:r>
        <w:rPr>
          <w:rFonts w:hint="eastAsia" w:ascii="仿宋_GB2312" w:hAnsi="宋体" w:eastAsia="仿宋_GB2312" w:cs="Times New Roman"/>
          <w:bCs/>
          <w:color w:val="000000"/>
          <w:kern w:val="0"/>
          <w:sz w:val="24"/>
          <w:szCs w:val="24"/>
          <w:u w:val="single"/>
          <w:lang w:eastAsia="zh-CN"/>
        </w:rPr>
        <w:t>福建新华发行（集团）有限责任公司</w:t>
      </w:r>
      <w:r>
        <w:rPr>
          <w:rFonts w:hint="eastAsia" w:ascii="仿宋_GB2312" w:hAnsi="宋体" w:eastAsia="仿宋_GB2312" w:cs="Times New Roman"/>
          <w:bCs/>
          <w:color w:val="000000"/>
          <w:kern w:val="0"/>
          <w:sz w:val="24"/>
          <w:szCs w:val="24"/>
        </w:rPr>
        <w:t>，接收人：</w:t>
      </w:r>
      <w:r>
        <w:rPr>
          <w:rFonts w:hint="eastAsia" w:ascii="仿宋_GB2312" w:hAnsi="宋体" w:eastAsia="仿宋_GB2312" w:cs="Times New Roman"/>
          <w:bCs/>
          <w:color w:val="000000"/>
          <w:kern w:val="0"/>
          <w:sz w:val="24"/>
          <w:szCs w:val="24"/>
          <w:u w:val="none"/>
          <w:lang w:val="en-US" w:eastAsia="zh-CN"/>
        </w:rPr>
        <w:t>池邻龄，联系电话：87522353；</w:t>
      </w:r>
    </w:p>
    <w:p w14:paraId="3E659F63">
      <w:pPr>
        <w:autoSpaceDE w:val="0"/>
        <w:autoSpaceDN w:val="0"/>
        <w:adjustRightInd w:val="0"/>
        <w:spacing w:line="360" w:lineRule="auto"/>
        <w:ind w:firstLine="480" w:firstLineChars="200"/>
        <w:rPr>
          <w:rFonts w:ascii="仿宋_GB2312" w:hAnsi="宋体" w:eastAsia="仿宋_GB2312" w:cs="Times New Roman"/>
          <w:bCs/>
          <w:color w:val="000000"/>
          <w:kern w:val="0"/>
          <w:sz w:val="24"/>
          <w:szCs w:val="24"/>
          <w:u w:val="single"/>
        </w:rPr>
      </w:pPr>
      <w:r>
        <w:rPr>
          <w:rFonts w:hint="eastAsia" w:ascii="仿宋_GB2312" w:hAnsi="宋体" w:eastAsia="仿宋_GB2312" w:cs="Times New Roman"/>
          <w:bCs/>
          <w:color w:val="000000"/>
          <w:kern w:val="0"/>
          <w:sz w:val="24"/>
          <w:szCs w:val="24"/>
        </w:rPr>
        <w:t>报价截止时间：</w:t>
      </w:r>
      <w:r>
        <w:rPr>
          <w:rFonts w:hint="eastAsia" w:ascii="仿宋_GB2312" w:hAnsi="宋体" w:eastAsia="仿宋_GB2312" w:cs="Times New Roman"/>
          <w:bCs/>
          <w:color w:val="000000"/>
          <w:kern w:val="0"/>
          <w:sz w:val="24"/>
          <w:szCs w:val="24"/>
          <w:highlight w:val="none"/>
          <w:u w:val="none"/>
        </w:rPr>
        <w:t>20</w:t>
      </w:r>
      <w:r>
        <w:rPr>
          <w:rFonts w:hint="eastAsia" w:ascii="仿宋_GB2312" w:hAnsi="宋体" w:eastAsia="仿宋_GB2312" w:cs="Times New Roman"/>
          <w:bCs/>
          <w:color w:val="000000"/>
          <w:kern w:val="0"/>
          <w:sz w:val="24"/>
          <w:szCs w:val="24"/>
          <w:highlight w:val="none"/>
          <w:u w:val="none"/>
          <w:lang w:val="en-US" w:eastAsia="zh-CN"/>
        </w:rPr>
        <w:t>25</w:t>
      </w:r>
      <w:r>
        <w:rPr>
          <w:rFonts w:hint="eastAsia" w:ascii="仿宋_GB2312" w:hAnsi="宋体" w:eastAsia="仿宋_GB2312" w:cs="Times New Roman"/>
          <w:bCs/>
          <w:color w:val="000000"/>
          <w:kern w:val="0"/>
          <w:sz w:val="24"/>
          <w:szCs w:val="24"/>
          <w:highlight w:val="none"/>
          <w:u w:val="none"/>
        </w:rPr>
        <w:t>年</w:t>
      </w:r>
      <w:r>
        <w:rPr>
          <w:rFonts w:hint="eastAsia" w:ascii="仿宋_GB2312" w:hAnsi="宋体" w:eastAsia="仿宋_GB2312" w:cs="Times New Roman"/>
          <w:bCs/>
          <w:color w:val="000000"/>
          <w:kern w:val="0"/>
          <w:sz w:val="24"/>
          <w:szCs w:val="24"/>
          <w:highlight w:val="none"/>
          <w:u w:val="none"/>
          <w:lang w:val="en-US" w:eastAsia="zh-CN"/>
        </w:rPr>
        <w:t>1</w:t>
      </w:r>
      <w:r>
        <w:rPr>
          <w:rFonts w:hint="eastAsia" w:ascii="仿宋_GB2312" w:hAnsi="宋体" w:eastAsia="仿宋_GB2312" w:cs="Times New Roman"/>
          <w:bCs/>
          <w:color w:val="000000"/>
          <w:kern w:val="0"/>
          <w:sz w:val="24"/>
          <w:szCs w:val="24"/>
          <w:highlight w:val="none"/>
          <w:u w:val="none"/>
        </w:rPr>
        <w:t>月</w:t>
      </w:r>
      <w:r>
        <w:rPr>
          <w:rFonts w:hint="eastAsia" w:ascii="仿宋_GB2312" w:hAnsi="宋体" w:eastAsia="仿宋_GB2312" w:cs="Times New Roman"/>
          <w:bCs/>
          <w:color w:val="000000"/>
          <w:kern w:val="0"/>
          <w:sz w:val="24"/>
          <w:szCs w:val="24"/>
          <w:highlight w:val="none"/>
          <w:u w:val="none"/>
          <w:lang w:val="en-US" w:eastAsia="zh-CN"/>
        </w:rPr>
        <w:t>10</w:t>
      </w:r>
      <w:r>
        <w:rPr>
          <w:rFonts w:hint="eastAsia" w:ascii="仿宋_GB2312" w:hAnsi="宋体" w:eastAsia="仿宋_GB2312" w:cs="Times New Roman"/>
          <w:bCs/>
          <w:color w:val="000000"/>
          <w:kern w:val="0"/>
          <w:sz w:val="24"/>
          <w:szCs w:val="24"/>
          <w:highlight w:val="none"/>
          <w:u w:val="none"/>
        </w:rPr>
        <w:t>日上午</w:t>
      </w:r>
      <w:r>
        <w:rPr>
          <w:rFonts w:ascii="仿宋_GB2312" w:hAnsi="宋体" w:eastAsia="仿宋_GB2312" w:cs="Times New Roman"/>
          <w:bCs/>
          <w:color w:val="000000"/>
          <w:kern w:val="0"/>
          <w:sz w:val="24"/>
          <w:szCs w:val="24"/>
          <w:highlight w:val="none"/>
          <w:u w:val="none"/>
        </w:rPr>
        <w:t>9</w:t>
      </w:r>
      <w:r>
        <w:rPr>
          <w:rFonts w:hint="eastAsia" w:ascii="仿宋_GB2312" w:hAnsi="宋体" w:eastAsia="仿宋_GB2312" w:cs="Times New Roman"/>
          <w:bCs/>
          <w:color w:val="000000"/>
          <w:kern w:val="0"/>
          <w:sz w:val="24"/>
          <w:szCs w:val="24"/>
          <w:highlight w:val="none"/>
          <w:u w:val="none"/>
        </w:rPr>
        <w:t>时00分（北京时间）。</w:t>
      </w:r>
    </w:p>
    <w:p w14:paraId="479563DF">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九</w:t>
      </w:r>
      <w:r>
        <w:rPr>
          <w:rFonts w:hint="eastAsia" w:ascii="仿宋_GB2312" w:hAnsi="Times New Roman" w:eastAsia="仿宋_GB2312" w:cs="Times New Roman"/>
          <w:b/>
          <w:sz w:val="24"/>
          <w:szCs w:val="24"/>
        </w:rPr>
        <w:t>、其他</w:t>
      </w:r>
    </w:p>
    <w:p w14:paraId="139288B4">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.1  定义</w:t>
      </w:r>
    </w:p>
    <w:p w14:paraId="79570B0B">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.1.1 </w:t>
      </w:r>
      <w:r>
        <w:rPr>
          <w:rFonts w:hint="eastAsia" w:ascii="仿宋_GB2312" w:hAnsi="Times New Roman" w:eastAsia="仿宋_GB2312" w:cs="Times New Roman"/>
          <w:sz w:val="24"/>
          <w:szCs w:val="24"/>
        </w:rPr>
        <w:t xml:space="preserve"> “服务”系指报价人按询价文件规定向</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提供的技术服务、培训以及其他类似的义务以及售后服务。</w:t>
      </w:r>
    </w:p>
    <w:p w14:paraId="40DF833E">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.1.2 </w:t>
      </w:r>
      <w:r>
        <w:rPr>
          <w:rFonts w:hint="eastAsia" w:ascii="仿宋_GB2312" w:hAnsi="Times New Roman" w:eastAsia="仿宋_GB2312" w:cs="Times New Roman"/>
          <w:sz w:val="24"/>
          <w:szCs w:val="24"/>
        </w:rPr>
        <w:t xml:space="preserve"> “</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”系指</w:t>
      </w:r>
      <w:r>
        <w:rPr>
          <w:rFonts w:hint="eastAsia" w:ascii="仿宋_GB2312" w:hAnsi="Times New Roman" w:eastAsia="仿宋_GB2312" w:cs="Times New Roman"/>
          <w:sz w:val="24"/>
          <w:szCs w:val="24"/>
          <w:lang w:eastAsia="zh-CN"/>
        </w:rPr>
        <w:t>福建新华发行（集团）有限责任公司</w:t>
      </w:r>
      <w:r>
        <w:rPr>
          <w:rFonts w:hint="eastAsia" w:ascii="仿宋_GB2312" w:hAnsi="Times New Roman" w:eastAsia="仿宋_GB2312" w:cs="Times New Roman"/>
          <w:sz w:val="24"/>
          <w:szCs w:val="24"/>
        </w:rPr>
        <w:t>；“报价人”系指参与本项目采购活动的所有承诺报价人。</w:t>
      </w:r>
    </w:p>
    <w:p w14:paraId="4EF6FE1D">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.2  报价文件编制</w:t>
      </w:r>
    </w:p>
    <w:p w14:paraId="2A1E8C7A">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.2.1 </w:t>
      </w:r>
      <w:r>
        <w:rPr>
          <w:rFonts w:hint="eastAsia" w:ascii="仿宋_GB2312" w:hAnsi="Times New Roman" w:eastAsia="仿宋_GB2312" w:cs="Times New Roman"/>
          <w:sz w:val="24"/>
          <w:szCs w:val="24"/>
        </w:rPr>
        <w:t xml:space="preserve"> 报价人应仔细阅读询价文件的所有内容，按照本询价文件第</w:t>
      </w:r>
      <w:r>
        <w:rPr>
          <w:rFonts w:hint="eastAsia" w:ascii="仿宋_GB2312" w:hAnsi="Times New Roman" w:eastAsia="仿宋_GB2312" w:cs="Times New Roman"/>
          <w:sz w:val="24"/>
          <w:szCs w:val="24"/>
          <w:lang w:val="en-US" w:eastAsia="zh-CN"/>
        </w:rPr>
        <w:t>四</w:t>
      </w:r>
      <w:r>
        <w:rPr>
          <w:rFonts w:hint="eastAsia" w:ascii="仿宋_GB2312" w:hAnsi="Times New Roman" w:eastAsia="仿宋_GB2312" w:cs="Times New Roman"/>
          <w:sz w:val="24"/>
          <w:szCs w:val="24"/>
        </w:rPr>
        <w:t>章《报价文件格式》的要求编制报价文件。</w:t>
      </w:r>
    </w:p>
    <w:p w14:paraId="60C25D5C">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.2.2 </w:t>
      </w:r>
      <w:r>
        <w:rPr>
          <w:rFonts w:hint="eastAsia" w:ascii="仿宋_GB2312" w:hAnsi="Times New Roman" w:eastAsia="仿宋_GB2312" w:cs="Times New Roman"/>
          <w:sz w:val="24"/>
          <w:szCs w:val="24"/>
        </w:rPr>
        <w:t xml:space="preserve"> 报价文件的正本和全部副本均应使用不能擦去的墨料或墨水打印、书写或复印，报价文件应由报价人的法定代表人或者其授权代表签字并加盖公章。如由后者签字，应提供“法定代表人授权委托书”。</w:t>
      </w:r>
    </w:p>
    <w:p w14:paraId="65C3FA19">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.2.3</w:t>
      </w:r>
      <w:r>
        <w:rPr>
          <w:rFonts w:hint="eastAsia" w:ascii="仿宋_GB2312" w:hAnsi="Times New Roman" w:eastAsia="仿宋_GB2312" w:cs="Times New Roman"/>
          <w:sz w:val="24"/>
          <w:szCs w:val="24"/>
        </w:rPr>
        <w:t xml:space="preserve">  报价人应提交证明其拟供的服务符合询价文件要求的技术响应文件，该文件可以是文字资料、图纸和数据，并须提供服务主要项目的详细描述。</w:t>
      </w:r>
    </w:p>
    <w:p w14:paraId="7E2A524A">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.2.4</w:t>
      </w:r>
      <w:r>
        <w:rPr>
          <w:rFonts w:hint="eastAsia" w:ascii="仿宋_GB2312" w:hAnsi="Times New Roman" w:eastAsia="仿宋_GB2312" w:cs="Times New Roman"/>
          <w:sz w:val="24"/>
          <w:szCs w:val="24"/>
        </w:rPr>
        <w:t xml:space="preserve">  未按本须知规定的格式填写报价文件、报价文件字迹模糊不清的，其报价将被拒绝。</w:t>
      </w:r>
    </w:p>
    <w:p w14:paraId="51B79D2B">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.2.5 </w:t>
      </w:r>
      <w:r>
        <w:rPr>
          <w:rFonts w:hint="eastAsia" w:ascii="仿宋_GB2312" w:hAnsi="Times New Roman" w:eastAsia="仿宋_GB2312" w:cs="Times New Roman"/>
          <w:sz w:val="24"/>
          <w:szCs w:val="24"/>
        </w:rPr>
        <w:t xml:space="preserve"> 所有资格证明文件复印件应加盖报价人公章。</w:t>
      </w:r>
    </w:p>
    <w:p w14:paraId="6281C993">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.3  报价要求</w:t>
      </w:r>
    </w:p>
    <w:p w14:paraId="18EE3802">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.3.1 </w:t>
      </w:r>
      <w:r>
        <w:rPr>
          <w:rFonts w:hint="eastAsia" w:ascii="仿宋_GB2312" w:hAnsi="Times New Roman" w:eastAsia="仿宋_GB2312" w:cs="Times New Roman"/>
          <w:sz w:val="24"/>
          <w:szCs w:val="24"/>
        </w:rPr>
        <w:t xml:space="preserve"> 报价人提供正规保险费发票等符合财务</w:t>
      </w:r>
      <w:r>
        <w:rPr>
          <w:rFonts w:ascii="仿宋_GB2312" w:hAnsi="Times New Roman" w:eastAsia="仿宋_GB2312" w:cs="Times New Roman"/>
          <w:sz w:val="24"/>
          <w:szCs w:val="24"/>
        </w:rPr>
        <w:t>规定的相关票据</w:t>
      </w:r>
      <w:r>
        <w:rPr>
          <w:rFonts w:hint="eastAsia" w:ascii="仿宋_GB2312" w:hAnsi="Times New Roman" w:eastAsia="仿宋_GB2312" w:cs="Times New Roman"/>
          <w:sz w:val="24"/>
          <w:szCs w:val="24"/>
        </w:rPr>
        <w:t>。</w:t>
      </w:r>
    </w:p>
    <w:p w14:paraId="272185E9">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.3.2 </w:t>
      </w:r>
      <w:r>
        <w:rPr>
          <w:rFonts w:hint="eastAsia" w:ascii="仿宋_GB2312" w:hAnsi="Times New Roman" w:eastAsia="仿宋_GB2312" w:cs="Times New Roman"/>
          <w:sz w:val="24"/>
          <w:szCs w:val="24"/>
        </w:rPr>
        <w:t xml:space="preserve"> </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不接受有任何可选择性的报价，每一种服务只能有一个报价。</w:t>
      </w:r>
    </w:p>
    <w:p w14:paraId="1F1CB6A7">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.3.3</w:t>
      </w:r>
      <w:r>
        <w:rPr>
          <w:rFonts w:hint="eastAsia" w:ascii="仿宋_GB2312" w:hAnsi="Times New Roman" w:eastAsia="仿宋_GB2312" w:cs="Times New Roman"/>
          <w:sz w:val="24"/>
          <w:szCs w:val="24"/>
        </w:rPr>
        <w:t xml:space="preserve">  报价人应充分考虑人工、材料、机械涨价、政策调整及其他不可预见的一切因素，风险费用应自行考虑计入报价，报价人未考虑风险因素造成的损失由报价人自行负责，成交价不做任何调整。</w:t>
      </w:r>
    </w:p>
    <w:p w14:paraId="56378959">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.4  报价费用</w:t>
      </w:r>
    </w:p>
    <w:p w14:paraId="41B2DFE0">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.4.1</w:t>
      </w:r>
      <w:r>
        <w:rPr>
          <w:rFonts w:hint="eastAsia" w:ascii="仿宋_GB2312" w:hAnsi="Times New Roman" w:eastAsia="仿宋_GB2312" w:cs="Times New Roman"/>
          <w:sz w:val="24"/>
          <w:szCs w:val="24"/>
        </w:rPr>
        <w:t xml:space="preserve">  报价人自行承担其参加本次报价所涉及的一切费用。</w:t>
      </w:r>
    </w:p>
    <w:p w14:paraId="43E1890A">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.5  报价文件的密封、标记和递交</w:t>
      </w:r>
    </w:p>
    <w:p w14:paraId="007DA77F">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.5.1 </w:t>
      </w:r>
      <w:r>
        <w:rPr>
          <w:rFonts w:hint="eastAsia" w:ascii="仿宋_GB2312" w:hAnsi="Times New Roman" w:eastAsia="仿宋_GB2312" w:cs="Times New Roman"/>
          <w:sz w:val="24"/>
          <w:szCs w:val="24"/>
        </w:rPr>
        <w:t xml:space="preserve"> 报价人应将报价文件用密封袋密封，标明报价人名称、项目名称。报价文件未密封将导致报价被拒绝。</w:t>
      </w:r>
    </w:p>
    <w:p w14:paraId="3AFCB6C5">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.5.2 </w:t>
      </w:r>
      <w:r>
        <w:rPr>
          <w:rFonts w:hint="eastAsia" w:ascii="仿宋_GB2312" w:hAnsi="Times New Roman" w:eastAsia="仿宋_GB2312" w:cs="Times New Roman"/>
          <w:sz w:val="24"/>
          <w:szCs w:val="24"/>
        </w:rPr>
        <w:t xml:space="preserve"> 密封袋封面应注明“</w:t>
      </w:r>
      <w:r>
        <w:rPr>
          <w:rFonts w:ascii="仿宋_GB2312" w:hAnsi="Times New Roman" w:eastAsia="仿宋_GB2312" w:cs="Times New Roman"/>
          <w:sz w:val="24"/>
          <w:szCs w:val="24"/>
        </w:rPr>
        <w:t>XXX</w:t>
      </w:r>
      <w:r>
        <w:rPr>
          <w:rFonts w:hint="eastAsia" w:ascii="仿宋_GB2312" w:hAnsi="Times New Roman" w:eastAsia="仿宋_GB2312" w:cs="Times New Roman"/>
          <w:sz w:val="24"/>
          <w:szCs w:val="24"/>
        </w:rPr>
        <w:t>公司</w:t>
      </w:r>
      <w:r>
        <w:rPr>
          <w:rFonts w:ascii="仿宋_GB2312" w:hAnsi="Times New Roman" w:eastAsia="仿宋_GB2312" w:cs="Times New Roman"/>
          <w:sz w:val="24"/>
          <w:szCs w:val="24"/>
        </w:rPr>
        <w:t xml:space="preserve"> XXX</w:t>
      </w:r>
      <w:r>
        <w:rPr>
          <w:rFonts w:hint="eastAsia" w:ascii="仿宋_GB2312" w:hAnsi="Times New Roman" w:eastAsia="仿宋_GB2312" w:cs="Times New Roman"/>
          <w:sz w:val="24"/>
          <w:szCs w:val="24"/>
        </w:rPr>
        <w:t>项目报价文件，在</w:t>
      </w:r>
      <w:r>
        <w:rPr>
          <w:rFonts w:hint="eastAsia" w:ascii="仿宋_GB2312" w:hAnsi="Times New Roman" w:eastAsia="仿宋_GB2312" w:cs="Times New Roman"/>
          <w:sz w:val="24"/>
          <w:szCs w:val="24"/>
          <w:u w:val="single"/>
        </w:rPr>
        <w:t>（询价文件中规定的开启报价日期及时间）</w:t>
      </w:r>
      <w:r>
        <w:rPr>
          <w:rFonts w:hint="eastAsia" w:ascii="仿宋_GB2312" w:hAnsi="Times New Roman" w:eastAsia="仿宋_GB2312" w:cs="Times New Roman"/>
          <w:sz w:val="24"/>
          <w:szCs w:val="24"/>
        </w:rPr>
        <w:t>之前不准启封”的字样，并加盖报价人公章。</w:t>
      </w:r>
    </w:p>
    <w:p w14:paraId="4A718AB5">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.5.3 </w:t>
      </w:r>
      <w:r>
        <w:rPr>
          <w:rFonts w:hint="eastAsia" w:ascii="仿宋_GB2312" w:hAnsi="Times New Roman" w:eastAsia="仿宋_GB2312" w:cs="Times New Roman"/>
          <w:sz w:val="24"/>
          <w:szCs w:val="24"/>
        </w:rPr>
        <w:t xml:space="preserve"> 如果未按上述规定进行密封和标记，</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将不承担由此造成的对报价文件的误投或提前拆封的责任。</w:t>
      </w:r>
    </w:p>
    <w:p w14:paraId="494F552E">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.5.4 </w:t>
      </w:r>
      <w:r>
        <w:rPr>
          <w:rFonts w:hint="eastAsia" w:ascii="仿宋_GB2312" w:hAnsi="Times New Roman" w:eastAsia="仿宋_GB2312" w:cs="Times New Roman"/>
          <w:sz w:val="24"/>
          <w:szCs w:val="24"/>
        </w:rPr>
        <w:t xml:space="preserve"> 报价文件应在询价文件中规定的截止时间前送达，迟到的报价文件为无效报价文件,将被拒收。</w:t>
      </w:r>
    </w:p>
    <w:p w14:paraId="001AECF0">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.5.5 </w:t>
      </w:r>
      <w:r>
        <w:rPr>
          <w:rFonts w:hint="eastAsia" w:ascii="仿宋_GB2312" w:hAnsi="Times New Roman" w:eastAsia="仿宋_GB2312" w:cs="Times New Roman"/>
          <w:sz w:val="24"/>
          <w:szCs w:val="24"/>
        </w:rPr>
        <w:t xml:space="preserve"> 报价人在报价截止期后不得修改、撤回报价文件。报价人在报价截止期后修改报价文件的，其报价被拒绝。</w:t>
      </w:r>
    </w:p>
    <w:p w14:paraId="757816E2">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.6  开启及评审报价文件安排</w:t>
      </w:r>
    </w:p>
    <w:p w14:paraId="13BC7A80">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.6.1  </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收到报价文件后，按照《</w:t>
      </w:r>
      <w:r>
        <w:rPr>
          <w:rFonts w:hint="eastAsia" w:ascii="仿宋_GB2312" w:hAnsi="Times New Roman" w:eastAsia="仿宋_GB2312" w:cs="Times New Roman"/>
          <w:sz w:val="24"/>
          <w:szCs w:val="24"/>
          <w:lang w:val="en-US" w:eastAsia="zh-CN"/>
        </w:rPr>
        <w:t>询比</w:t>
      </w:r>
      <w:r>
        <w:rPr>
          <w:rFonts w:hint="eastAsia" w:ascii="仿宋_GB2312" w:hAnsi="Times New Roman" w:eastAsia="仿宋_GB2312" w:cs="Times New Roman"/>
          <w:sz w:val="24"/>
          <w:szCs w:val="24"/>
        </w:rPr>
        <w:t>通知书》载明时间进行开启及评审，评审环节由</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内部进行安排，不对报价人公开。</w:t>
      </w:r>
    </w:p>
    <w:p w14:paraId="3015E5A9">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.6.2  </w:t>
      </w:r>
      <w:r>
        <w:rPr>
          <w:rFonts w:hint="eastAsia" w:ascii="仿宋_GB2312" w:hAnsi="Times New Roman" w:eastAsia="仿宋_GB2312" w:cs="Times New Roman"/>
          <w:sz w:val="24"/>
          <w:szCs w:val="24"/>
        </w:rPr>
        <w:t>报价文件的评审：</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 xml:space="preserve">将对报价文件进行检查，以确定报价文件是否完整、有无计算上的错误、文件是否已正确签署。 </w:t>
      </w:r>
    </w:p>
    <w:p w14:paraId="4FD91DBC">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.7  算术错误将按以下方法更正</w:t>
      </w:r>
    </w:p>
    <w:p w14:paraId="7BBFC180">
      <w:pPr>
        <w:spacing w:line="360" w:lineRule="auto"/>
        <w:ind w:firstLine="607" w:firstLineChars="253"/>
        <w:rPr>
          <w:rFonts w:ascii="仿宋_GB2312" w:hAnsi="Times New Roman" w:eastAsia="仿宋_GB2312" w:cs="Times New Roman"/>
          <w:sz w:val="24"/>
          <w:szCs w:val="24"/>
        </w:rPr>
      </w:pPr>
      <w:r>
        <w:rPr>
          <w:rFonts w:hint="eastAsia" w:ascii="仿宋_GB2312" w:hAnsi="Times New Roman" w:eastAsia="仿宋_GB2312" w:cs="Times New Roman"/>
          <w:sz w:val="24"/>
          <w:szCs w:val="24"/>
        </w:rPr>
        <w:t>报价文件的大写金额和小写金额不一致的，以大写金额为准；总价金额与按单价汇总金额不一致的，以单价金额计算结果为准；单价金额小数点有明显错位的，应以总价为准，并修改单价；对不同文字文本报价文件的解释发生异议的，以中文文本为准。</w:t>
      </w:r>
    </w:p>
    <w:p w14:paraId="19682BF8">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如果报价人不接受按上述方法对报价文件中的算术错误进行更正，其报价将被拒绝。</w:t>
      </w:r>
    </w:p>
    <w:p w14:paraId="7D0E0A08">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.8  初步评审</w:t>
      </w:r>
    </w:p>
    <w:p w14:paraId="4FB0006E">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.8.1</w:t>
      </w:r>
      <w:r>
        <w:rPr>
          <w:rFonts w:hint="eastAsia" w:ascii="仿宋_GB2312" w:hAnsi="Times New Roman" w:eastAsia="仿宋_GB2312" w:cs="Times New Roman"/>
          <w:sz w:val="24"/>
          <w:szCs w:val="24"/>
        </w:rPr>
        <w:t xml:space="preserve">  资格审查：</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依据报价人提交的报价文件按第二章《报价人须知》第五项所述的报价人资格</w:t>
      </w:r>
      <w:r>
        <w:rPr>
          <w:rFonts w:hint="eastAsia" w:ascii="仿宋_GB2312" w:hAnsi="Times New Roman" w:eastAsia="仿宋_GB2312" w:cs="Times New Roman"/>
          <w:sz w:val="24"/>
          <w:szCs w:val="24"/>
          <w:lang w:val="en-US" w:eastAsia="zh-CN"/>
        </w:rPr>
        <w:t>条件</w:t>
      </w:r>
      <w:r>
        <w:rPr>
          <w:rFonts w:hint="eastAsia" w:ascii="仿宋_GB2312" w:hAnsi="Times New Roman" w:eastAsia="仿宋_GB2312" w:cs="Times New Roman"/>
          <w:sz w:val="24"/>
          <w:szCs w:val="24"/>
        </w:rPr>
        <w:t xml:space="preserve">对报价人进行资格审查,以确定其是否具备报价资格。 </w:t>
      </w:r>
    </w:p>
    <w:p w14:paraId="31A0339D">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.8.2  </w:t>
      </w:r>
      <w:r>
        <w:rPr>
          <w:rFonts w:hint="eastAsia" w:ascii="仿宋_GB2312" w:hAnsi="Times New Roman" w:eastAsia="仿宋_GB2312" w:cs="Times New Roman"/>
          <w:sz w:val="24"/>
          <w:szCs w:val="24"/>
        </w:rPr>
        <w:t>报价文件的密封、签署审查：审查是否按照询价文件的要求进行密封和签署。</w:t>
      </w:r>
    </w:p>
    <w:p w14:paraId="497D85C0">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.8.3 </w:t>
      </w:r>
      <w:r>
        <w:rPr>
          <w:rFonts w:hint="eastAsia" w:ascii="仿宋_GB2312" w:hAnsi="Times New Roman" w:eastAsia="仿宋_GB2312" w:cs="Times New Roman"/>
          <w:sz w:val="24"/>
          <w:szCs w:val="24"/>
        </w:rPr>
        <w:t xml:space="preserve"> 报价审查：审查是否按照询价文件的规定进行报价。 </w:t>
      </w:r>
    </w:p>
    <w:p w14:paraId="349C87CD">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.9  详细评审</w:t>
      </w:r>
    </w:p>
    <w:p w14:paraId="29ABE191">
      <w:pPr>
        <w:spacing w:line="360" w:lineRule="auto"/>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rPr>
        <w:t>依据询价文件的规定，</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将从报价文件的有效性、完整性和对询价文件的响应程度进行审查，以确定是否符合对询价文件的实质性要求作出响应。实质性偏离是指：</w:t>
      </w:r>
    </w:p>
    <w:p w14:paraId="51736FA3">
      <w:pPr>
        <w:spacing w:line="360" w:lineRule="auto"/>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rPr>
        <w:t>（1）实质性影响合同的范围、质量和履行；</w:t>
      </w:r>
    </w:p>
    <w:p w14:paraId="40854831">
      <w:pPr>
        <w:spacing w:line="360" w:lineRule="auto"/>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rPr>
        <w:t>（2）实质性违背询价文件，限制了</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的权利和成交人合同项下的义务；</w:t>
      </w:r>
    </w:p>
    <w:p w14:paraId="530E56D1">
      <w:pPr>
        <w:spacing w:line="360" w:lineRule="auto"/>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rPr>
        <w:t>（3）不公正地影响了其它作出实质性响应的报价人的竞争地位。</w:t>
      </w:r>
    </w:p>
    <w:p w14:paraId="668CD1DA">
      <w:pPr>
        <w:spacing w:line="360" w:lineRule="auto"/>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rPr>
        <w:t>对没有实质性响应的报价文件，其报价将被拒绝。凡有下列情况之一者，报价文件也将被视为未实质性响应询价文件要求，并且应当否决：</w:t>
      </w:r>
    </w:p>
    <w:p w14:paraId="003A43C7">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（1）报价文件未经报价人单位盖章和法定代表人或者授权代理人签字，或者授权代表没有提交合法有效的授权证明等；</w:t>
      </w:r>
    </w:p>
    <w:p w14:paraId="2D486070">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（2）报价人不符合国家或者询价文件规定的资格条件；</w:t>
      </w:r>
    </w:p>
    <w:p w14:paraId="57A9AEA3">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（3）报价低于成本且报价人不能说明理由或者高于询价问价设定的最高控制限价（如有）；</w:t>
      </w:r>
    </w:p>
    <w:p w14:paraId="536E5846">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（4）报价文件没有对询价文件的实质性要求和条件作出响应；</w:t>
      </w:r>
    </w:p>
    <w:p w14:paraId="412E4374">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（5）报价人有串通报价、弄虚作假、行贿等违法行为。</w:t>
      </w:r>
    </w:p>
    <w:p w14:paraId="19494841">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决定报价的响应性只根据报价文件本身的内容，而不寻求其他的外部证据。</w:t>
      </w:r>
    </w:p>
    <w:p w14:paraId="5633F1B8">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.10  报价文件的澄清 </w:t>
      </w:r>
    </w:p>
    <w:p w14:paraId="3EC7DA88">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对报价文件中含义不明确、同类问题表述不一致或者有明显文字和计算错误的内容，</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 xml:space="preserve">可以书面形式要求报价人在规定的时间内以书面形式作出必要的澄清、说明或者纠正，并由其法定代表人或者授权代表签字确认。 </w:t>
      </w:r>
    </w:p>
    <w:p w14:paraId="3CF81948">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.11  成交结果公示和成交通知</w:t>
      </w:r>
    </w:p>
    <w:p w14:paraId="50141AEC">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.11.1  </w:t>
      </w:r>
      <w:r>
        <w:rPr>
          <w:rFonts w:hint="eastAsia" w:ascii="仿宋_GB2312" w:hAnsi="Times New Roman" w:eastAsia="仿宋_GB2312" w:cs="Times New Roman"/>
          <w:sz w:val="24"/>
          <w:szCs w:val="24"/>
        </w:rPr>
        <w:t>经</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对报价文件进行内部评审后，确定最终成交供应商，并通过电话方式进行通知或以传真、电子邮件的方式向成交人发出《成交通知书》，及时通知其他未成交报价人。</w:t>
      </w:r>
    </w:p>
    <w:p w14:paraId="7A2BC879">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.11.2  </w:t>
      </w:r>
      <w:r>
        <w:rPr>
          <w:rFonts w:hint="eastAsia" w:ascii="仿宋_GB2312" w:hAnsi="Times New Roman" w:eastAsia="仿宋_GB2312" w:cs="Times New Roman"/>
          <w:sz w:val="24"/>
          <w:szCs w:val="24"/>
        </w:rPr>
        <w:t>成交人确定后，</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不对未成交报价人就评审过程以及未能成交的原因做出任何解释。未成交报价人不得向</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索问评审过程的情况和材料。</w:t>
      </w:r>
    </w:p>
    <w:p w14:paraId="7B4DC7EC">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.12  签订合同</w:t>
      </w:r>
    </w:p>
    <w:p w14:paraId="0F1FF9B7">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.12.1 </w:t>
      </w:r>
      <w:r>
        <w:rPr>
          <w:rFonts w:hint="eastAsia" w:ascii="仿宋_GB2312" w:hAnsi="Times New Roman" w:eastAsia="仿宋_GB2312" w:cs="Times New Roman"/>
          <w:sz w:val="24"/>
          <w:szCs w:val="24"/>
        </w:rPr>
        <w:t xml:space="preserve"> </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 xml:space="preserve">、成交报价人在《成交通知书》发出之日起10日内，根据询价确定的事项和成交报价人报价文件，签订书面合同。 </w:t>
      </w:r>
    </w:p>
    <w:p w14:paraId="1CB99BEF">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.12.2</w:t>
      </w:r>
      <w:r>
        <w:rPr>
          <w:rFonts w:hint="eastAsia" w:ascii="仿宋_GB2312" w:hAnsi="Times New Roman" w:eastAsia="仿宋_GB2312" w:cs="Times New Roman"/>
          <w:sz w:val="24"/>
          <w:szCs w:val="24"/>
        </w:rPr>
        <w:t xml:space="preserve">  询价文件、询价文件的修改文件、成交人的报价文件、补充或修改的文件及澄清或承诺文件、谈判现场书面确认文件等，均为双方签订《合同》的组成部分，并与《合同》一并作为本询价文件所列采购项目的互补性法律文件，与《合同》具有同等法律效力。</w:t>
      </w:r>
    </w:p>
    <w:p w14:paraId="04251269">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.12.3  </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在合同履行中，需追加与合同标的相同服务的，在不改变合同其他条款的前提下，可与报价人协商签订补充合同。</w:t>
      </w:r>
    </w:p>
    <w:p w14:paraId="5A901D29">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.12.4 </w:t>
      </w:r>
      <w:r>
        <w:rPr>
          <w:rFonts w:hint="eastAsia" w:ascii="仿宋_GB2312" w:hAnsi="Times New Roman" w:eastAsia="仿宋_GB2312" w:cs="Times New Roman"/>
          <w:sz w:val="24"/>
          <w:szCs w:val="24"/>
        </w:rPr>
        <w:t xml:space="preserve"> 成交报价人因不可抗力或者自身原因不能履行采购合同的，</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可以与排位在成交人之后第一位的成交候选报价人签订采购合同，以此类推。</w:t>
      </w:r>
    </w:p>
    <w:p w14:paraId="5E46F370">
      <w:pPr>
        <w:widowControl/>
        <w:jc w:val="left"/>
        <w:rPr>
          <w:rFonts w:ascii="仿宋_GB2312" w:hAnsi="Times New Roman" w:eastAsia="仿宋_GB2312" w:cs="Times New Roman"/>
          <w:sz w:val="24"/>
          <w:szCs w:val="24"/>
        </w:rPr>
      </w:pPr>
      <w:r>
        <w:rPr>
          <w:rFonts w:ascii="仿宋_GB2312" w:hAnsi="Times New Roman" w:eastAsia="仿宋_GB2312" w:cs="Times New Roman"/>
          <w:sz w:val="24"/>
          <w:szCs w:val="24"/>
        </w:rPr>
        <w:br w:type="page"/>
      </w:r>
    </w:p>
    <w:p w14:paraId="2B08FF00">
      <w:pPr>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ascii="仿宋_GB2312" w:hAnsi="Arial" w:eastAsia="仿宋_GB2312" w:cs="Times New Roman"/>
          <w:b/>
          <w:bCs/>
          <w:sz w:val="32"/>
          <w:szCs w:val="32"/>
        </w:rPr>
      </w:pPr>
      <w:bookmarkStart w:id="2" w:name="_Toc387998067"/>
      <w:r>
        <w:rPr>
          <w:rFonts w:hint="eastAsia" w:ascii="仿宋_GB2312" w:hAnsi="Arial" w:eastAsia="仿宋_GB2312" w:cs="Times New Roman"/>
          <w:b/>
          <w:bCs/>
          <w:sz w:val="44"/>
          <w:szCs w:val="44"/>
        </w:rPr>
        <w:t xml:space="preserve">第三章  </w:t>
      </w:r>
      <w:r>
        <w:rPr>
          <w:rFonts w:hint="eastAsia" w:ascii="仿宋_GB2312" w:hAnsi="Arial" w:eastAsia="仿宋_GB2312" w:cs="Times New Roman"/>
          <w:b/>
          <w:bCs/>
          <w:sz w:val="44"/>
          <w:szCs w:val="44"/>
          <w:lang w:val="en-US" w:eastAsia="zh-CN"/>
        </w:rPr>
        <w:t>响应</w:t>
      </w:r>
      <w:r>
        <w:rPr>
          <w:rFonts w:hint="eastAsia" w:ascii="仿宋_GB2312" w:hAnsi="Arial" w:eastAsia="仿宋_GB2312" w:cs="Times New Roman"/>
          <w:b/>
          <w:bCs/>
          <w:sz w:val="44"/>
          <w:szCs w:val="44"/>
        </w:rPr>
        <w:t>文件格式</w:t>
      </w:r>
      <w:bookmarkEnd w:id="2"/>
    </w:p>
    <w:p w14:paraId="03420CE3">
      <w:pPr>
        <w:tabs>
          <w:tab w:val="left" w:pos="1000"/>
        </w:tabs>
        <w:adjustRightInd w:val="0"/>
        <w:spacing w:line="300" w:lineRule="auto"/>
        <w:jc w:val="center"/>
        <w:textAlignment w:val="baseline"/>
        <w:outlineLvl w:val="0"/>
        <w:rPr>
          <w:rFonts w:ascii="Times New Roman" w:hAnsi="宋体" w:eastAsia="宋体" w:cs="Times New Roman"/>
          <w:color w:val="000000"/>
          <w:sz w:val="24"/>
          <w:szCs w:val="20"/>
        </w:rPr>
      </w:pPr>
      <w:r>
        <w:rPr>
          <w:rFonts w:hint="eastAsia" w:ascii="Times New Roman" w:hAnsi="宋体" w:eastAsia="宋体" w:cs="Times New Roman"/>
          <w:color w:val="000000"/>
          <w:sz w:val="24"/>
          <w:szCs w:val="20"/>
        </w:rPr>
        <w:t>（用于</w:t>
      </w:r>
      <w:r>
        <w:rPr>
          <w:rFonts w:hint="eastAsia" w:ascii="Times New Roman" w:hAnsi="宋体" w:eastAsia="宋体" w:cs="Times New Roman"/>
          <w:color w:val="000000"/>
          <w:sz w:val="24"/>
          <w:szCs w:val="20"/>
          <w:lang w:val="en-US" w:eastAsia="zh-CN"/>
        </w:rPr>
        <w:t>响应</w:t>
      </w:r>
      <w:r>
        <w:rPr>
          <w:rFonts w:hint="eastAsia" w:ascii="Times New Roman" w:hAnsi="宋体" w:eastAsia="宋体" w:cs="Times New Roman"/>
          <w:color w:val="000000"/>
          <w:sz w:val="24"/>
          <w:szCs w:val="20"/>
        </w:rPr>
        <w:t>文件封面）</w:t>
      </w:r>
    </w:p>
    <w:p w14:paraId="59521C01">
      <w:pPr>
        <w:adjustRightInd w:val="0"/>
        <w:spacing w:line="360" w:lineRule="atLeast"/>
        <w:jc w:val="center"/>
        <w:textAlignment w:val="baseline"/>
        <w:rPr>
          <w:rFonts w:ascii="仿宋_GB2312" w:hAnsi="Courier New" w:eastAsia="仿宋_GB2312" w:cs="Times New Roman"/>
          <w:b/>
          <w:kern w:val="0"/>
          <w:sz w:val="72"/>
          <w:szCs w:val="20"/>
        </w:rPr>
      </w:pPr>
    </w:p>
    <w:p w14:paraId="1247B781">
      <w:pPr>
        <w:adjustRightInd w:val="0"/>
        <w:spacing w:line="360" w:lineRule="atLeast"/>
        <w:jc w:val="center"/>
        <w:textAlignment w:val="baseline"/>
        <w:rPr>
          <w:rFonts w:ascii="仿宋_GB2312" w:hAnsi="Courier New" w:eastAsia="仿宋_GB2312" w:cs="Times New Roman"/>
          <w:b/>
          <w:kern w:val="0"/>
          <w:sz w:val="72"/>
          <w:szCs w:val="20"/>
        </w:rPr>
      </w:pPr>
      <w:r>
        <w:rPr>
          <w:rFonts w:hint="eastAsia" w:ascii="仿宋_GB2312" w:hAnsi="Courier New" w:eastAsia="仿宋_GB2312" w:cs="Times New Roman"/>
          <w:b/>
          <w:kern w:val="0"/>
          <w:sz w:val="72"/>
          <w:szCs w:val="20"/>
        </w:rPr>
        <w:t>采购项目</w:t>
      </w:r>
    </w:p>
    <w:p w14:paraId="286E0067">
      <w:pPr>
        <w:adjustRightInd w:val="0"/>
        <w:spacing w:line="360" w:lineRule="atLeast"/>
        <w:jc w:val="center"/>
        <w:textAlignment w:val="baseline"/>
        <w:rPr>
          <w:rFonts w:ascii="仿宋_GB2312" w:hAnsi="Courier New" w:eastAsia="仿宋_GB2312" w:cs="Times New Roman"/>
          <w:b/>
          <w:kern w:val="0"/>
          <w:sz w:val="72"/>
          <w:szCs w:val="20"/>
        </w:rPr>
      </w:pPr>
    </w:p>
    <w:p w14:paraId="694C3E0A">
      <w:pPr>
        <w:adjustRightInd w:val="0"/>
        <w:spacing w:line="360" w:lineRule="atLeast"/>
        <w:jc w:val="center"/>
        <w:textAlignment w:val="baseline"/>
        <w:rPr>
          <w:rFonts w:ascii="仿宋_GB2312" w:hAnsi="Courier New" w:eastAsia="仿宋_GB2312" w:cs="Times New Roman"/>
          <w:b/>
          <w:kern w:val="0"/>
          <w:sz w:val="72"/>
          <w:szCs w:val="20"/>
        </w:rPr>
      </w:pPr>
      <w:r>
        <w:rPr>
          <w:rFonts w:hint="eastAsia" w:ascii="仿宋_GB2312" w:hAnsi="Courier New" w:eastAsia="仿宋_GB2312" w:cs="Times New Roman"/>
          <w:b/>
          <w:kern w:val="0"/>
          <w:sz w:val="72"/>
          <w:szCs w:val="20"/>
          <w:lang w:val="en-US" w:eastAsia="zh-CN"/>
        </w:rPr>
        <w:t>响   应</w:t>
      </w:r>
      <w:r>
        <w:rPr>
          <w:rFonts w:hint="eastAsia" w:ascii="仿宋_GB2312" w:hAnsi="Courier New" w:eastAsia="仿宋_GB2312" w:cs="Times New Roman"/>
          <w:b/>
          <w:kern w:val="0"/>
          <w:sz w:val="72"/>
          <w:szCs w:val="20"/>
        </w:rPr>
        <w:t xml:space="preserve">  文  件</w:t>
      </w:r>
    </w:p>
    <w:p w14:paraId="31CB8DC0">
      <w:pPr>
        <w:adjustRightInd w:val="0"/>
        <w:spacing w:line="360" w:lineRule="atLeast"/>
        <w:jc w:val="center"/>
        <w:textAlignment w:val="baseline"/>
        <w:rPr>
          <w:rFonts w:ascii="仿宋_GB2312" w:hAnsi="Courier New" w:eastAsia="仿宋_GB2312" w:cs="Times New Roman"/>
          <w:b/>
          <w:kern w:val="0"/>
          <w:sz w:val="36"/>
          <w:szCs w:val="20"/>
        </w:rPr>
      </w:pPr>
    </w:p>
    <w:p w14:paraId="6A39E9E0">
      <w:pPr>
        <w:adjustRightInd w:val="0"/>
        <w:spacing w:line="360" w:lineRule="atLeast"/>
        <w:jc w:val="center"/>
        <w:textAlignment w:val="baseline"/>
        <w:rPr>
          <w:rFonts w:ascii="仿宋_GB2312" w:hAnsi="Courier New" w:eastAsia="仿宋_GB2312" w:cs="Times New Roman"/>
          <w:b/>
          <w:kern w:val="0"/>
          <w:sz w:val="36"/>
          <w:szCs w:val="20"/>
        </w:rPr>
      </w:pPr>
    </w:p>
    <w:p w14:paraId="12ED5009">
      <w:pPr>
        <w:adjustRightInd w:val="0"/>
        <w:spacing w:line="360" w:lineRule="atLeast"/>
        <w:jc w:val="center"/>
        <w:textAlignment w:val="baseline"/>
        <w:rPr>
          <w:rFonts w:ascii="仿宋_GB2312" w:hAnsi="Courier New" w:eastAsia="仿宋_GB2312" w:cs="Times New Roman"/>
          <w:b/>
          <w:kern w:val="0"/>
          <w:sz w:val="36"/>
          <w:szCs w:val="20"/>
        </w:rPr>
      </w:pPr>
    </w:p>
    <w:p w14:paraId="1E4890D7">
      <w:pPr>
        <w:adjustRightInd w:val="0"/>
        <w:spacing w:line="360" w:lineRule="atLeast"/>
        <w:ind w:firstLine="1084" w:firstLineChars="300"/>
        <w:textAlignment w:val="baseline"/>
        <w:rPr>
          <w:rFonts w:ascii="仿宋_GB2312" w:hAnsi="Courier New" w:eastAsia="仿宋_GB2312" w:cs="Times New Roman"/>
          <w:b/>
          <w:kern w:val="0"/>
          <w:sz w:val="36"/>
          <w:szCs w:val="20"/>
        </w:rPr>
      </w:pPr>
      <w:r>
        <w:rPr>
          <w:rFonts w:hint="eastAsia" w:ascii="仿宋_GB2312" w:hAnsi="Courier New" w:eastAsia="仿宋_GB2312" w:cs="Times New Roman"/>
          <w:b/>
          <w:kern w:val="0"/>
          <w:sz w:val="36"/>
          <w:szCs w:val="20"/>
        </w:rPr>
        <w:t>项 目 名 称：</w:t>
      </w:r>
      <w:r>
        <w:rPr>
          <w:rFonts w:hint="eastAsia" w:ascii="仿宋_GB2312" w:hAnsi="Courier New" w:eastAsia="仿宋_GB2312" w:cs="Times New Roman"/>
          <w:b/>
          <w:kern w:val="0"/>
          <w:sz w:val="36"/>
          <w:szCs w:val="20"/>
          <w:u w:val="single"/>
        </w:rPr>
        <w:t xml:space="preserve">               </w:t>
      </w:r>
    </w:p>
    <w:p w14:paraId="1A35B85D">
      <w:pPr>
        <w:adjustRightInd w:val="0"/>
        <w:spacing w:line="360" w:lineRule="atLeast"/>
        <w:textAlignment w:val="baseline"/>
        <w:rPr>
          <w:rFonts w:ascii="仿宋_GB2312" w:hAnsi="Courier New" w:eastAsia="仿宋_GB2312" w:cs="Times New Roman"/>
          <w:b/>
          <w:kern w:val="0"/>
          <w:sz w:val="36"/>
          <w:szCs w:val="20"/>
        </w:rPr>
      </w:pPr>
    </w:p>
    <w:p w14:paraId="6E8CB7BE">
      <w:pPr>
        <w:adjustRightInd w:val="0"/>
        <w:spacing w:line="360" w:lineRule="atLeast"/>
        <w:textAlignment w:val="baseline"/>
        <w:rPr>
          <w:rFonts w:ascii="仿宋_GB2312" w:hAnsi="Courier New" w:eastAsia="仿宋_GB2312" w:cs="Times New Roman"/>
          <w:b/>
          <w:kern w:val="0"/>
          <w:sz w:val="36"/>
          <w:szCs w:val="20"/>
        </w:rPr>
      </w:pPr>
    </w:p>
    <w:p w14:paraId="6A021695">
      <w:pPr>
        <w:adjustRightInd w:val="0"/>
        <w:spacing w:line="360" w:lineRule="atLeast"/>
        <w:textAlignment w:val="baseline"/>
        <w:rPr>
          <w:rFonts w:ascii="仿宋_GB2312" w:hAnsi="Courier New" w:eastAsia="仿宋_GB2312" w:cs="Times New Roman"/>
          <w:b/>
          <w:kern w:val="0"/>
          <w:sz w:val="36"/>
          <w:szCs w:val="20"/>
        </w:rPr>
      </w:pPr>
    </w:p>
    <w:p w14:paraId="549A5C27">
      <w:pPr>
        <w:adjustRightInd w:val="0"/>
        <w:spacing w:line="360" w:lineRule="atLeast"/>
        <w:textAlignment w:val="baseline"/>
        <w:rPr>
          <w:rFonts w:ascii="仿宋_GB2312" w:hAnsi="Courier New" w:eastAsia="仿宋_GB2312" w:cs="Times New Roman"/>
          <w:b/>
          <w:kern w:val="0"/>
          <w:sz w:val="36"/>
          <w:szCs w:val="20"/>
        </w:rPr>
      </w:pPr>
    </w:p>
    <w:p w14:paraId="44EA2937">
      <w:pPr>
        <w:adjustRightInd w:val="0"/>
        <w:spacing w:before="120" w:after="120"/>
        <w:jc w:val="left"/>
        <w:textAlignment w:val="baseline"/>
        <w:rPr>
          <w:rFonts w:hint="eastAsia" w:ascii="宋体" w:hAnsi="宋体" w:eastAsia="宋体" w:cs="Times New Roman"/>
          <w:color w:val="000000"/>
          <w:sz w:val="28"/>
          <w:szCs w:val="20"/>
        </w:rPr>
      </w:pPr>
    </w:p>
    <w:p w14:paraId="3E1FADA1">
      <w:pPr>
        <w:adjustRightInd w:val="0"/>
        <w:spacing w:before="120" w:after="120"/>
        <w:ind w:firstLine="560" w:firstLineChars="200"/>
        <w:jc w:val="left"/>
        <w:textAlignment w:val="baseline"/>
        <w:rPr>
          <w:rFonts w:ascii="宋体" w:hAnsi="宋体" w:eastAsia="宋体" w:cs="Times New Roman"/>
          <w:color w:val="000000"/>
          <w:sz w:val="28"/>
          <w:szCs w:val="20"/>
        </w:rPr>
      </w:pPr>
      <w:r>
        <w:rPr>
          <w:rFonts w:hint="eastAsia" w:ascii="宋体" w:hAnsi="宋体" w:eastAsia="宋体" w:cs="Times New Roman"/>
          <w:color w:val="000000"/>
          <w:sz w:val="28"/>
          <w:szCs w:val="20"/>
        </w:rPr>
        <w:t>报价单位名称：</w:t>
      </w:r>
      <w:r>
        <w:rPr>
          <w:rFonts w:hint="eastAsia" w:ascii="宋体" w:hAnsi="宋体" w:eastAsia="宋体" w:cs="Times New Roman"/>
          <w:color w:val="000000"/>
          <w:sz w:val="28"/>
          <w:szCs w:val="20"/>
          <w:u w:val="single"/>
        </w:rPr>
        <w:t xml:space="preserve">      </w:t>
      </w:r>
      <w:r>
        <w:rPr>
          <w:rFonts w:hint="eastAsia" w:ascii="宋体" w:hAnsi="宋体" w:eastAsia="宋体" w:cs="Times New Roman"/>
          <w:color w:val="000000"/>
          <w:sz w:val="24"/>
          <w:szCs w:val="20"/>
          <w:u w:val="single"/>
        </w:rPr>
        <w:t xml:space="preserve">（盖报价单位公章）             </w:t>
      </w:r>
    </w:p>
    <w:p w14:paraId="136320BE">
      <w:pPr>
        <w:adjustRightInd w:val="0"/>
        <w:spacing w:before="120" w:after="120"/>
        <w:ind w:firstLine="560" w:firstLineChars="200"/>
        <w:textAlignment w:val="baseline"/>
        <w:rPr>
          <w:rFonts w:ascii="宋体" w:hAnsi="宋体" w:eastAsia="宋体" w:cs="Times New Roman"/>
          <w:color w:val="000000"/>
          <w:sz w:val="28"/>
          <w:szCs w:val="20"/>
        </w:rPr>
      </w:pPr>
      <w:r>
        <w:rPr>
          <w:rFonts w:hint="eastAsia" w:ascii="宋体" w:hAnsi="宋体" w:eastAsia="宋体" w:cs="Times New Roman"/>
          <w:color w:val="000000"/>
          <w:sz w:val="28"/>
          <w:szCs w:val="20"/>
        </w:rPr>
        <w:t>法定代表人或其委托代理人：</w:t>
      </w:r>
      <w:r>
        <w:rPr>
          <w:rFonts w:hint="eastAsia" w:ascii="宋体" w:hAnsi="宋体" w:eastAsia="宋体" w:cs="Times New Roman"/>
          <w:color w:val="000000"/>
          <w:sz w:val="28"/>
          <w:szCs w:val="20"/>
          <w:u w:val="single"/>
        </w:rPr>
        <w:t xml:space="preserve">（签字）             </w:t>
      </w:r>
    </w:p>
    <w:p w14:paraId="32546B37">
      <w:pPr>
        <w:adjustRightInd w:val="0"/>
        <w:spacing w:before="120" w:after="120" w:line="360" w:lineRule="atLeast"/>
        <w:ind w:left="540"/>
        <w:textAlignment w:val="baseline"/>
        <w:rPr>
          <w:rFonts w:ascii="宋体" w:hAnsi="宋体" w:eastAsia="宋体" w:cs="Times New Roman"/>
          <w:b/>
          <w:kern w:val="0"/>
          <w:sz w:val="28"/>
          <w:szCs w:val="28"/>
        </w:rPr>
      </w:pPr>
      <w:r>
        <w:rPr>
          <w:rFonts w:hint="eastAsia" w:ascii="宋体" w:hAnsi="宋体" w:eastAsia="宋体" w:cs="Times New Roman"/>
          <w:kern w:val="0"/>
          <w:sz w:val="28"/>
          <w:szCs w:val="28"/>
        </w:rPr>
        <w:t>日期：</w:t>
      </w:r>
      <w:r>
        <w:rPr>
          <w:rFonts w:ascii="宋体" w:hAnsi="宋体" w:eastAsia="宋体" w:cs="Times New Roman"/>
          <w:kern w:val="0"/>
          <w:sz w:val="28"/>
          <w:szCs w:val="28"/>
        </w:rPr>
        <w:t>_______</w:t>
      </w:r>
      <w:r>
        <w:rPr>
          <w:rFonts w:hint="eastAsia" w:ascii="宋体" w:hAnsi="宋体" w:eastAsia="宋体" w:cs="Times New Roman"/>
          <w:kern w:val="0"/>
          <w:sz w:val="28"/>
          <w:szCs w:val="28"/>
        </w:rPr>
        <w:t>年</w:t>
      </w:r>
      <w:r>
        <w:rPr>
          <w:rFonts w:ascii="宋体" w:hAnsi="宋体" w:eastAsia="宋体" w:cs="Times New Roman"/>
          <w:kern w:val="0"/>
          <w:sz w:val="28"/>
          <w:szCs w:val="28"/>
        </w:rPr>
        <w:t>___</w:t>
      </w:r>
      <w:r>
        <w:rPr>
          <w:rFonts w:hint="eastAsia" w:ascii="宋体" w:hAnsi="宋体" w:eastAsia="宋体" w:cs="Times New Roman"/>
          <w:kern w:val="0"/>
          <w:sz w:val="28"/>
          <w:szCs w:val="28"/>
        </w:rPr>
        <w:t>月</w:t>
      </w:r>
      <w:r>
        <w:rPr>
          <w:rFonts w:ascii="宋体" w:hAnsi="宋体" w:eastAsia="宋体" w:cs="Times New Roman"/>
          <w:kern w:val="0"/>
          <w:sz w:val="28"/>
          <w:szCs w:val="28"/>
        </w:rPr>
        <w:t>___</w:t>
      </w:r>
      <w:r>
        <w:rPr>
          <w:rFonts w:hint="eastAsia" w:ascii="宋体" w:hAnsi="宋体" w:eastAsia="宋体" w:cs="Times New Roman"/>
          <w:kern w:val="0"/>
          <w:sz w:val="28"/>
          <w:szCs w:val="28"/>
        </w:rPr>
        <w:t>日</w:t>
      </w:r>
    </w:p>
    <w:p w14:paraId="415CE78B">
      <w:pPr>
        <w:snapToGrid w:val="0"/>
        <w:spacing w:before="480" w:beforeLines="200" w:line="420" w:lineRule="atLeast"/>
        <w:jc w:val="center"/>
        <w:rPr>
          <w:rFonts w:ascii="仿宋_GB2312" w:hAnsi="宋体" w:eastAsia="仿宋_GB2312" w:cs="Times New Roman"/>
          <w:b/>
          <w:bCs/>
          <w:sz w:val="32"/>
          <w:szCs w:val="20"/>
        </w:rPr>
      </w:pPr>
    </w:p>
    <w:p w14:paraId="297128C6">
      <w:pPr>
        <w:snapToGrid w:val="0"/>
        <w:spacing w:before="480" w:beforeLines="200" w:line="420" w:lineRule="atLeast"/>
        <w:jc w:val="center"/>
        <w:rPr>
          <w:rFonts w:ascii="仿宋_GB2312" w:hAnsi="宋体" w:eastAsia="仿宋_GB2312" w:cs="Times New Roman"/>
          <w:b/>
          <w:bCs/>
          <w:sz w:val="32"/>
          <w:szCs w:val="20"/>
        </w:rPr>
      </w:pPr>
    </w:p>
    <w:p w14:paraId="44B627DE">
      <w:pPr>
        <w:pStyle w:val="2"/>
        <w:rPr>
          <w:rFonts w:ascii="仿宋_GB2312" w:hAnsi="宋体" w:eastAsia="仿宋_GB2312" w:cs="Times New Roman"/>
          <w:b/>
          <w:bCs/>
          <w:sz w:val="32"/>
          <w:szCs w:val="20"/>
        </w:rPr>
      </w:pPr>
    </w:p>
    <w:p w14:paraId="2412A92E"/>
    <w:p w14:paraId="43DEE8C5">
      <w:pPr>
        <w:snapToGrid w:val="0"/>
        <w:spacing w:before="480" w:beforeLines="200" w:line="420" w:lineRule="atLeast"/>
        <w:jc w:val="center"/>
        <w:rPr>
          <w:rFonts w:ascii="仿宋_GB2312" w:hAnsi="宋体" w:eastAsia="仿宋_GB2312" w:cs="Times New Roman"/>
          <w:b/>
          <w:bCs/>
          <w:sz w:val="32"/>
          <w:szCs w:val="20"/>
        </w:rPr>
      </w:pPr>
      <w:r>
        <w:rPr>
          <w:rFonts w:hint="eastAsia" w:ascii="仿宋_GB2312" w:hAnsi="宋体" w:eastAsia="仿宋_GB2312" w:cs="Times New Roman"/>
          <w:b/>
          <w:bCs/>
          <w:sz w:val="32"/>
          <w:szCs w:val="20"/>
        </w:rPr>
        <w:t>目    录</w:t>
      </w:r>
    </w:p>
    <w:p w14:paraId="2C5B23B3">
      <w:pPr>
        <w:pStyle w:val="28"/>
        <w:autoSpaceDE/>
        <w:autoSpaceDN/>
        <w:adjustRightInd/>
        <w:spacing w:before="240" w:beforeLines="100" w:line="500" w:lineRule="exact"/>
        <w:textAlignment w:val="auto"/>
        <w:rPr>
          <w:rFonts w:ascii="仿宋_GB2312" w:hAnsi="仿宋" w:eastAsia="仿宋_GB2312" w:cs="Arial"/>
          <w:kern w:val="2"/>
          <w:szCs w:val="24"/>
        </w:rPr>
      </w:pPr>
      <w:r>
        <w:rPr>
          <w:rFonts w:hint="eastAsia" w:ascii="仿宋_GB2312" w:hAnsi="仿宋" w:eastAsia="仿宋_GB2312" w:cs="Arial"/>
          <w:kern w:val="2"/>
          <w:szCs w:val="24"/>
        </w:rPr>
        <w:t>本章仅提供报价文件中的部分文件格式，不应被理解为包含了报价文件所需的全部资料。</w:t>
      </w:r>
    </w:p>
    <w:p w14:paraId="67704923">
      <w:pPr>
        <w:spacing w:before="120" w:beforeLines="50" w:after="120" w:afterLines="50" w:line="500" w:lineRule="exact"/>
        <w:rPr>
          <w:rFonts w:ascii="仿宋_GB2312" w:hAnsi="仿宋" w:eastAsia="仿宋_GB2312" w:cs="Arial"/>
          <w:bCs/>
          <w:sz w:val="24"/>
          <w:szCs w:val="24"/>
        </w:rPr>
      </w:pPr>
      <w:r>
        <w:rPr>
          <w:rFonts w:hint="eastAsia" w:ascii="仿宋_GB2312" w:hAnsi="仿宋" w:eastAsia="仿宋_GB2312" w:cs="Arial"/>
          <w:bCs/>
          <w:sz w:val="24"/>
          <w:szCs w:val="24"/>
        </w:rPr>
        <w:t>资格符合性审查文件格式</w:t>
      </w:r>
    </w:p>
    <w:p w14:paraId="7A3FA534">
      <w:pPr>
        <w:pStyle w:val="28"/>
        <w:autoSpaceDE/>
        <w:autoSpaceDN/>
        <w:adjustRightInd/>
        <w:spacing w:line="500" w:lineRule="exact"/>
        <w:textAlignment w:val="auto"/>
        <w:rPr>
          <w:rFonts w:ascii="仿宋_GB2312" w:hAnsi="仿宋" w:eastAsia="仿宋_GB2312" w:cs="Arial"/>
          <w:kern w:val="2"/>
          <w:szCs w:val="24"/>
        </w:rPr>
      </w:pPr>
      <w:r>
        <w:rPr>
          <w:rFonts w:hint="eastAsia" w:ascii="仿宋_GB2312" w:hAnsi="仿宋" w:eastAsia="仿宋_GB2312" w:cs="Arial"/>
          <w:kern w:val="2"/>
          <w:szCs w:val="24"/>
          <w:lang w:val="en-US" w:eastAsia="zh-CN"/>
        </w:rPr>
        <w:t>一</w:t>
      </w:r>
      <w:r>
        <w:rPr>
          <w:rFonts w:hint="eastAsia" w:ascii="仿宋_GB2312" w:hAnsi="仿宋" w:eastAsia="仿宋_GB2312" w:cs="Arial"/>
          <w:kern w:val="2"/>
          <w:szCs w:val="24"/>
        </w:rPr>
        <w:t>、报价人基本情况表</w:t>
      </w:r>
    </w:p>
    <w:p w14:paraId="02938815">
      <w:pPr>
        <w:pStyle w:val="28"/>
        <w:autoSpaceDE/>
        <w:autoSpaceDN/>
        <w:adjustRightInd/>
        <w:spacing w:line="500" w:lineRule="exact"/>
        <w:textAlignment w:val="auto"/>
        <w:rPr>
          <w:rFonts w:hint="eastAsia" w:ascii="仿宋_GB2312" w:hAnsi="仿宋" w:eastAsia="仿宋_GB2312" w:cs="Arial"/>
          <w:kern w:val="2"/>
          <w:szCs w:val="24"/>
        </w:rPr>
      </w:pPr>
      <w:r>
        <w:rPr>
          <w:rFonts w:hint="eastAsia" w:ascii="仿宋_GB2312" w:hAnsi="仿宋" w:eastAsia="仿宋_GB2312" w:cs="Arial"/>
          <w:kern w:val="2"/>
          <w:szCs w:val="24"/>
          <w:lang w:val="en-US" w:eastAsia="zh-CN"/>
        </w:rPr>
        <w:t>二</w:t>
      </w:r>
      <w:r>
        <w:rPr>
          <w:rFonts w:hint="eastAsia" w:ascii="仿宋_GB2312" w:hAnsi="仿宋" w:eastAsia="仿宋_GB2312" w:cs="Arial"/>
          <w:kern w:val="2"/>
          <w:szCs w:val="24"/>
        </w:rPr>
        <w:t>、</w:t>
      </w:r>
      <w:r>
        <w:rPr>
          <w:rFonts w:hint="eastAsia" w:ascii="仿宋_GB2312" w:hAnsi="仿宋" w:eastAsia="仿宋_GB2312" w:cs="Arial"/>
          <w:bCs/>
          <w:sz w:val="24"/>
          <w:szCs w:val="24"/>
        </w:rPr>
        <w:t>法定代表人授权书</w:t>
      </w:r>
    </w:p>
    <w:p w14:paraId="5CFF1519">
      <w:pPr>
        <w:pStyle w:val="28"/>
        <w:autoSpaceDE/>
        <w:autoSpaceDN/>
        <w:adjustRightInd/>
        <w:spacing w:line="500" w:lineRule="exact"/>
        <w:textAlignment w:val="auto"/>
        <w:rPr>
          <w:rFonts w:hint="default" w:ascii="仿宋_GB2312" w:hAnsi="仿宋" w:eastAsia="仿宋_GB2312" w:cs="Arial"/>
          <w:kern w:val="2"/>
          <w:szCs w:val="24"/>
          <w:lang w:val="en-US" w:eastAsia="zh-CN"/>
        </w:rPr>
      </w:pPr>
      <w:r>
        <w:rPr>
          <w:rFonts w:hint="eastAsia" w:ascii="仿宋_GB2312" w:hAnsi="仿宋" w:eastAsia="仿宋_GB2312" w:cs="Arial"/>
          <w:kern w:val="2"/>
          <w:szCs w:val="24"/>
          <w:lang w:val="en-US" w:eastAsia="zh-CN"/>
        </w:rPr>
        <w:t>三、其他</w:t>
      </w:r>
      <w:r>
        <w:rPr>
          <w:rFonts w:hint="eastAsia" w:ascii="仿宋_GB2312" w:hAnsi="仿宋" w:eastAsia="仿宋_GB2312" w:cs="Arial"/>
          <w:kern w:val="2"/>
          <w:szCs w:val="24"/>
        </w:rPr>
        <w:t>资格</w:t>
      </w:r>
      <w:r>
        <w:rPr>
          <w:rFonts w:hint="eastAsia" w:ascii="仿宋_GB2312" w:hAnsi="仿宋" w:eastAsia="仿宋_GB2312" w:cs="Arial"/>
          <w:kern w:val="2"/>
          <w:szCs w:val="24"/>
          <w:lang w:val="en-US" w:eastAsia="zh-CN"/>
        </w:rPr>
        <w:t>证明文件</w:t>
      </w:r>
    </w:p>
    <w:p w14:paraId="49DE8E61">
      <w:pPr>
        <w:widowControl/>
        <w:snapToGrid w:val="0"/>
        <w:spacing w:line="500" w:lineRule="exact"/>
        <w:ind w:left="482"/>
        <w:rPr>
          <w:rFonts w:ascii="仿宋_GB2312" w:hAnsi="仿宋" w:eastAsia="仿宋_GB2312" w:cs="Arial"/>
          <w:sz w:val="24"/>
          <w:szCs w:val="24"/>
        </w:rPr>
      </w:pPr>
      <w:r>
        <w:rPr>
          <w:rFonts w:hint="eastAsia" w:ascii="仿宋_GB2312" w:hAnsi="仿宋" w:eastAsia="仿宋_GB2312" w:cs="Arial"/>
          <w:sz w:val="24"/>
          <w:szCs w:val="24"/>
        </w:rPr>
        <w:t>注：报价人必须按要求提供以上文件，如不满足上述要求其投标将被否决。</w:t>
      </w:r>
    </w:p>
    <w:p w14:paraId="0C0C9B2C">
      <w:pPr>
        <w:widowControl/>
        <w:snapToGrid w:val="0"/>
        <w:spacing w:line="500" w:lineRule="exact"/>
        <w:ind w:firstLine="540"/>
        <w:rPr>
          <w:rFonts w:ascii="仿宋_GB2312" w:hAnsi="仿宋" w:eastAsia="仿宋_GB2312" w:cs="Arial"/>
          <w:sz w:val="24"/>
          <w:szCs w:val="24"/>
        </w:rPr>
      </w:pPr>
    </w:p>
    <w:p w14:paraId="39EAC026">
      <w:pPr>
        <w:spacing w:line="500" w:lineRule="exact"/>
        <w:rPr>
          <w:rFonts w:ascii="仿宋_GB2312" w:hAnsi="仿宋" w:eastAsia="仿宋_GB2312" w:cs="Arial"/>
          <w:bCs/>
          <w:sz w:val="24"/>
          <w:szCs w:val="24"/>
        </w:rPr>
      </w:pPr>
      <w:r>
        <w:rPr>
          <w:rFonts w:hint="eastAsia" w:ascii="仿宋_GB2312" w:hAnsi="仿宋" w:eastAsia="仿宋_GB2312" w:cs="Arial"/>
          <w:bCs/>
          <w:sz w:val="24"/>
          <w:szCs w:val="24"/>
        </w:rPr>
        <w:t>商务文件格式：</w:t>
      </w:r>
    </w:p>
    <w:p w14:paraId="478718BE">
      <w:pPr>
        <w:spacing w:line="500" w:lineRule="exact"/>
        <w:ind w:left="482"/>
        <w:rPr>
          <w:rFonts w:ascii="仿宋_GB2312" w:hAnsi="仿宋" w:eastAsia="仿宋_GB2312" w:cs="Arial"/>
          <w:bCs/>
          <w:sz w:val="24"/>
          <w:szCs w:val="24"/>
        </w:rPr>
      </w:pPr>
      <w:r>
        <w:rPr>
          <w:rFonts w:hint="eastAsia" w:ascii="仿宋_GB2312" w:hAnsi="仿宋" w:eastAsia="仿宋_GB2312" w:cs="Arial"/>
          <w:bCs/>
          <w:sz w:val="24"/>
          <w:szCs w:val="24"/>
          <w:lang w:val="en-US" w:eastAsia="zh-CN"/>
        </w:rPr>
        <w:t>一</w:t>
      </w:r>
      <w:r>
        <w:rPr>
          <w:rFonts w:hint="eastAsia" w:ascii="仿宋_GB2312" w:hAnsi="仿宋" w:eastAsia="仿宋_GB2312" w:cs="Arial"/>
          <w:bCs/>
          <w:sz w:val="24"/>
          <w:szCs w:val="24"/>
        </w:rPr>
        <w:t>、报价函</w:t>
      </w:r>
    </w:p>
    <w:p w14:paraId="13DBC53D">
      <w:pPr>
        <w:spacing w:line="500" w:lineRule="exact"/>
        <w:ind w:left="482"/>
        <w:rPr>
          <w:rFonts w:ascii="仿宋_GB2312" w:hAnsi="仿宋" w:eastAsia="仿宋_GB2312" w:cs="Arial"/>
          <w:bCs/>
          <w:sz w:val="24"/>
          <w:szCs w:val="24"/>
        </w:rPr>
      </w:pPr>
      <w:r>
        <w:rPr>
          <w:rFonts w:hint="eastAsia" w:ascii="仿宋_GB2312" w:hAnsi="仿宋" w:eastAsia="仿宋_GB2312" w:cs="Arial"/>
          <w:bCs/>
          <w:sz w:val="24"/>
          <w:szCs w:val="24"/>
          <w:lang w:val="en-US" w:eastAsia="zh-CN"/>
        </w:rPr>
        <w:t>二</w:t>
      </w:r>
      <w:r>
        <w:rPr>
          <w:rFonts w:hint="eastAsia" w:ascii="仿宋_GB2312" w:hAnsi="仿宋" w:eastAsia="仿宋_GB2312" w:cs="Arial"/>
          <w:bCs/>
          <w:sz w:val="24"/>
          <w:szCs w:val="24"/>
        </w:rPr>
        <w:t>、报价一览表</w:t>
      </w:r>
    </w:p>
    <w:p w14:paraId="3E268A0E">
      <w:pPr>
        <w:spacing w:line="500" w:lineRule="exact"/>
        <w:rPr>
          <w:rFonts w:ascii="仿宋_GB2312" w:hAnsi="仿宋" w:eastAsia="仿宋_GB2312" w:cs="Arial"/>
          <w:bCs/>
          <w:sz w:val="24"/>
          <w:szCs w:val="24"/>
        </w:rPr>
      </w:pPr>
    </w:p>
    <w:p w14:paraId="7C509744">
      <w:pPr>
        <w:spacing w:line="500" w:lineRule="exact"/>
        <w:rPr>
          <w:rFonts w:ascii="仿宋_GB2312" w:hAnsi="仿宋" w:eastAsia="仿宋_GB2312" w:cs="Arial"/>
          <w:bCs/>
          <w:sz w:val="24"/>
          <w:szCs w:val="24"/>
        </w:rPr>
      </w:pPr>
      <w:r>
        <w:rPr>
          <w:rFonts w:hint="eastAsia" w:ascii="仿宋_GB2312" w:hAnsi="仿宋" w:eastAsia="仿宋_GB2312" w:cs="Arial"/>
          <w:bCs/>
          <w:sz w:val="24"/>
          <w:szCs w:val="24"/>
        </w:rPr>
        <w:t>技术文件格式：</w:t>
      </w:r>
    </w:p>
    <w:p w14:paraId="68ECF0EA">
      <w:pPr>
        <w:spacing w:line="500" w:lineRule="exact"/>
        <w:ind w:left="482"/>
        <w:rPr>
          <w:rFonts w:hint="eastAsia" w:ascii="黑体" w:eastAsia="仿宋_GB2312"/>
          <w:b/>
          <w:sz w:val="36"/>
          <w:szCs w:val="36"/>
          <w:lang w:eastAsia="zh-CN"/>
        </w:rPr>
        <w:sectPr>
          <w:pgSz w:w="11907" w:h="16840"/>
          <w:pgMar w:top="1418" w:right="1418" w:bottom="1418" w:left="1418" w:header="851" w:footer="992" w:gutter="0"/>
          <w:cols w:space="720" w:num="1"/>
        </w:sectPr>
      </w:pPr>
      <w:r>
        <w:rPr>
          <w:rFonts w:hint="eastAsia" w:ascii="仿宋_GB2312" w:hAnsi="仿宋" w:eastAsia="仿宋_GB2312" w:cs="Arial"/>
          <w:bCs/>
          <w:sz w:val="24"/>
          <w:szCs w:val="24"/>
          <w:lang w:val="en-US" w:eastAsia="zh-CN"/>
        </w:rPr>
        <w:t>一</w:t>
      </w:r>
      <w:r>
        <w:rPr>
          <w:rFonts w:hint="eastAsia" w:ascii="仿宋_GB2312" w:hAnsi="仿宋" w:eastAsia="仿宋_GB2312" w:cs="Arial"/>
          <w:bCs/>
          <w:sz w:val="24"/>
          <w:szCs w:val="24"/>
        </w:rPr>
        <w:t>、技术</w:t>
      </w:r>
      <w:r>
        <w:rPr>
          <w:rFonts w:hint="eastAsia" w:ascii="仿宋_GB2312" w:hAnsi="仿宋" w:eastAsia="仿宋_GB2312" w:cs="Arial"/>
          <w:bCs/>
          <w:sz w:val="24"/>
          <w:szCs w:val="24"/>
          <w:lang w:val="en-US" w:eastAsia="zh-CN"/>
        </w:rPr>
        <w:t>方案</w:t>
      </w:r>
    </w:p>
    <w:p w14:paraId="55DAE662">
      <w:pPr>
        <w:adjustRightInd w:val="0"/>
        <w:snapToGrid w:val="0"/>
        <w:spacing w:line="360" w:lineRule="auto"/>
        <w:jc w:val="center"/>
        <w:rPr>
          <w:rFonts w:ascii="仿宋_GB2312" w:eastAsia="仿宋_GB2312"/>
          <w:b/>
          <w:sz w:val="36"/>
          <w:szCs w:val="36"/>
        </w:rPr>
      </w:pPr>
      <w:r>
        <w:rPr>
          <w:rFonts w:hint="eastAsia" w:ascii="仿宋_GB2312" w:eastAsia="仿宋_GB2312"/>
          <w:b/>
          <w:sz w:val="36"/>
          <w:szCs w:val="36"/>
        </w:rPr>
        <w:t>资格符合性审查文件格式</w:t>
      </w:r>
    </w:p>
    <w:p w14:paraId="5BB2BF54">
      <w:pPr>
        <w:spacing w:after="240" w:afterLines="100" w:line="380" w:lineRule="exact"/>
        <w:jc w:val="center"/>
        <w:outlineLvl w:val="3"/>
        <w:rPr>
          <w:rFonts w:ascii="仿宋_GB2312" w:hAnsi="Times New Roman" w:eastAsia="仿宋_GB2312" w:cs="Times New Roman"/>
          <w:b/>
          <w:sz w:val="30"/>
          <w:szCs w:val="30"/>
        </w:rPr>
      </w:pPr>
      <w:r>
        <w:rPr>
          <w:rFonts w:hint="eastAsia" w:ascii="仿宋_GB2312" w:hAnsi="Times New Roman" w:eastAsia="仿宋_GB2312" w:cs="Times New Roman"/>
          <w:b/>
          <w:sz w:val="30"/>
          <w:szCs w:val="30"/>
          <w:lang w:val="en-US" w:eastAsia="zh-CN"/>
        </w:rPr>
        <w:t>一、</w:t>
      </w:r>
      <w:r>
        <w:rPr>
          <w:rFonts w:hint="eastAsia" w:ascii="仿宋_GB2312" w:hAnsi="Times New Roman" w:eastAsia="仿宋_GB2312" w:cs="Times New Roman"/>
          <w:b/>
          <w:sz w:val="30"/>
          <w:szCs w:val="30"/>
        </w:rPr>
        <w:t>报价人基本情况表</w:t>
      </w:r>
    </w:p>
    <w:tbl>
      <w:tblPr>
        <w:tblStyle w:val="1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1260"/>
        <w:gridCol w:w="977"/>
        <w:gridCol w:w="1183"/>
        <w:gridCol w:w="979"/>
        <w:gridCol w:w="461"/>
        <w:gridCol w:w="1980"/>
      </w:tblGrid>
      <w:tr w14:paraId="645486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1728" w:type="dxa"/>
            <w:tcBorders>
              <w:top w:val="single" w:color="auto" w:sz="4" w:space="0"/>
              <w:bottom w:val="single" w:color="auto" w:sz="4" w:space="0"/>
              <w:right w:val="single" w:color="auto" w:sz="4" w:space="0"/>
            </w:tcBorders>
            <w:vAlign w:val="center"/>
          </w:tcPr>
          <w:p w14:paraId="25B26783">
            <w:pPr>
              <w:topLinePunct/>
              <w:spacing w:line="440" w:lineRule="exact"/>
              <w:rPr>
                <w:rFonts w:ascii="仿宋_GB2312" w:hAnsi="宋体" w:eastAsia="仿宋_GB2312"/>
                <w:sz w:val="24"/>
                <w:szCs w:val="24"/>
              </w:rPr>
            </w:pPr>
            <w:r>
              <w:rPr>
                <w:rFonts w:hint="eastAsia" w:ascii="仿宋_GB2312" w:hAnsi="宋体" w:eastAsia="仿宋_GB2312"/>
                <w:sz w:val="24"/>
                <w:szCs w:val="24"/>
              </w:rPr>
              <w:t>报价人名称</w:t>
            </w:r>
          </w:p>
        </w:tc>
        <w:tc>
          <w:tcPr>
            <w:tcW w:w="6840" w:type="dxa"/>
            <w:gridSpan w:val="6"/>
            <w:tcBorders>
              <w:top w:val="single" w:color="auto" w:sz="4" w:space="0"/>
              <w:left w:val="single" w:color="auto" w:sz="4" w:space="0"/>
              <w:bottom w:val="single" w:color="auto" w:sz="4" w:space="0"/>
            </w:tcBorders>
            <w:vAlign w:val="center"/>
          </w:tcPr>
          <w:p w14:paraId="3EE4EDB6">
            <w:pPr>
              <w:topLinePunct/>
              <w:spacing w:line="440" w:lineRule="exact"/>
              <w:jc w:val="center"/>
              <w:rPr>
                <w:rFonts w:ascii="仿宋_GB2312" w:hAnsi="宋体" w:eastAsia="仿宋_GB2312"/>
                <w:sz w:val="24"/>
                <w:szCs w:val="24"/>
              </w:rPr>
            </w:pPr>
          </w:p>
        </w:tc>
      </w:tr>
      <w:tr w14:paraId="608C62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jc w:val="center"/>
        </w:trPr>
        <w:tc>
          <w:tcPr>
            <w:tcW w:w="1728" w:type="dxa"/>
            <w:tcBorders>
              <w:top w:val="single" w:color="auto" w:sz="4" w:space="0"/>
              <w:bottom w:val="single" w:color="auto" w:sz="4" w:space="0"/>
              <w:right w:val="single" w:color="auto" w:sz="4" w:space="0"/>
            </w:tcBorders>
            <w:vAlign w:val="center"/>
          </w:tcPr>
          <w:p w14:paraId="489ECCD3">
            <w:pPr>
              <w:topLinePunct/>
              <w:spacing w:line="440" w:lineRule="exact"/>
              <w:rPr>
                <w:rFonts w:ascii="仿宋_GB2312" w:hAnsi="宋体" w:eastAsia="仿宋_GB2312"/>
                <w:sz w:val="24"/>
                <w:szCs w:val="24"/>
              </w:rPr>
            </w:pPr>
            <w:r>
              <w:rPr>
                <w:rFonts w:hint="eastAsia" w:ascii="仿宋_GB2312" w:hAnsi="宋体" w:eastAsia="仿宋_GB2312"/>
                <w:sz w:val="24"/>
                <w:szCs w:val="24"/>
              </w:rPr>
              <w:t>注册地址</w:t>
            </w:r>
          </w:p>
        </w:tc>
        <w:tc>
          <w:tcPr>
            <w:tcW w:w="3420" w:type="dxa"/>
            <w:gridSpan w:val="3"/>
            <w:tcBorders>
              <w:top w:val="single" w:color="auto" w:sz="4" w:space="0"/>
              <w:left w:val="single" w:color="auto" w:sz="4" w:space="0"/>
              <w:bottom w:val="single" w:color="auto" w:sz="4" w:space="0"/>
              <w:right w:val="single" w:color="auto" w:sz="4" w:space="0"/>
            </w:tcBorders>
            <w:vAlign w:val="center"/>
          </w:tcPr>
          <w:p w14:paraId="40AB6B27">
            <w:pPr>
              <w:topLinePunct/>
              <w:spacing w:line="440" w:lineRule="exact"/>
              <w:jc w:val="center"/>
              <w:rPr>
                <w:rFonts w:ascii="仿宋_GB2312" w:hAnsi="宋体" w:eastAsia="仿宋_GB2312"/>
                <w:sz w:val="24"/>
                <w:szCs w:val="24"/>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14:paraId="6C3D6DD6">
            <w:pPr>
              <w:topLinePunct/>
              <w:spacing w:line="440" w:lineRule="exact"/>
              <w:rPr>
                <w:rFonts w:ascii="仿宋_GB2312" w:hAnsi="宋体" w:eastAsia="仿宋_GB2312"/>
                <w:sz w:val="24"/>
                <w:szCs w:val="24"/>
              </w:rPr>
            </w:pPr>
            <w:r>
              <w:rPr>
                <w:rFonts w:hint="eastAsia" w:ascii="仿宋_GB2312" w:hAnsi="宋体" w:eastAsia="仿宋_GB2312"/>
                <w:sz w:val="24"/>
                <w:szCs w:val="24"/>
              </w:rPr>
              <w:t>邮政编码</w:t>
            </w:r>
          </w:p>
        </w:tc>
        <w:tc>
          <w:tcPr>
            <w:tcW w:w="1980" w:type="dxa"/>
            <w:tcBorders>
              <w:top w:val="single" w:color="auto" w:sz="4" w:space="0"/>
              <w:left w:val="single" w:color="auto" w:sz="4" w:space="0"/>
              <w:bottom w:val="single" w:color="auto" w:sz="4" w:space="0"/>
            </w:tcBorders>
            <w:vAlign w:val="center"/>
          </w:tcPr>
          <w:p w14:paraId="09737CAF">
            <w:pPr>
              <w:topLinePunct/>
              <w:spacing w:line="440" w:lineRule="exact"/>
              <w:jc w:val="center"/>
              <w:rPr>
                <w:rFonts w:ascii="仿宋_GB2312" w:hAnsi="宋体" w:eastAsia="仿宋_GB2312"/>
                <w:sz w:val="24"/>
                <w:szCs w:val="24"/>
              </w:rPr>
            </w:pPr>
          </w:p>
        </w:tc>
      </w:tr>
      <w:tr w14:paraId="5C4263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jc w:val="center"/>
        </w:trPr>
        <w:tc>
          <w:tcPr>
            <w:tcW w:w="1728" w:type="dxa"/>
            <w:tcBorders>
              <w:top w:val="single" w:color="auto" w:sz="4" w:space="0"/>
              <w:bottom w:val="single" w:color="auto" w:sz="4" w:space="0"/>
              <w:right w:val="single" w:color="auto" w:sz="4" w:space="0"/>
            </w:tcBorders>
            <w:vAlign w:val="center"/>
          </w:tcPr>
          <w:p w14:paraId="16D81554">
            <w:pPr>
              <w:topLinePunct/>
              <w:spacing w:line="440" w:lineRule="exact"/>
              <w:rPr>
                <w:rFonts w:ascii="仿宋_GB2312" w:hAnsi="宋体" w:eastAsia="仿宋_GB2312"/>
                <w:sz w:val="24"/>
                <w:szCs w:val="24"/>
              </w:rPr>
            </w:pPr>
            <w:r>
              <w:rPr>
                <w:rFonts w:hint="eastAsia" w:ascii="仿宋_GB2312" w:hAnsi="宋体" w:eastAsia="仿宋_GB2312"/>
                <w:sz w:val="24"/>
                <w:szCs w:val="24"/>
              </w:rPr>
              <w:t>联系方式</w:t>
            </w:r>
          </w:p>
        </w:tc>
        <w:tc>
          <w:tcPr>
            <w:tcW w:w="1260" w:type="dxa"/>
            <w:tcBorders>
              <w:top w:val="single" w:color="auto" w:sz="4" w:space="0"/>
              <w:left w:val="single" w:color="auto" w:sz="4" w:space="0"/>
              <w:bottom w:val="single" w:color="auto" w:sz="4" w:space="0"/>
              <w:right w:val="single" w:color="auto" w:sz="4" w:space="0"/>
            </w:tcBorders>
            <w:vAlign w:val="center"/>
          </w:tcPr>
          <w:p w14:paraId="45429027">
            <w:pPr>
              <w:topLinePunct/>
              <w:spacing w:line="440" w:lineRule="exact"/>
              <w:rPr>
                <w:rFonts w:ascii="仿宋_GB2312" w:hAnsi="宋体" w:eastAsia="仿宋_GB2312"/>
                <w:sz w:val="24"/>
                <w:szCs w:val="24"/>
              </w:rPr>
            </w:pPr>
            <w:r>
              <w:rPr>
                <w:rFonts w:hint="eastAsia" w:ascii="仿宋_GB2312" w:hAnsi="宋体" w:eastAsia="仿宋_GB2312"/>
                <w:sz w:val="24"/>
                <w:szCs w:val="24"/>
              </w:rPr>
              <w:t>联系人</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345C4200">
            <w:pPr>
              <w:topLinePunct/>
              <w:spacing w:line="440" w:lineRule="exact"/>
              <w:jc w:val="center"/>
              <w:rPr>
                <w:rFonts w:ascii="仿宋_GB2312" w:hAnsi="宋体" w:eastAsia="仿宋_GB2312"/>
                <w:sz w:val="24"/>
                <w:szCs w:val="24"/>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14:paraId="75D80375">
            <w:pPr>
              <w:topLinePunct/>
              <w:spacing w:line="440" w:lineRule="exact"/>
              <w:rPr>
                <w:rFonts w:ascii="仿宋_GB2312" w:hAnsi="宋体" w:eastAsia="仿宋_GB2312"/>
                <w:sz w:val="24"/>
                <w:szCs w:val="24"/>
              </w:rPr>
            </w:pPr>
            <w:r>
              <w:rPr>
                <w:rFonts w:hint="eastAsia" w:ascii="仿宋_GB2312" w:hAnsi="宋体" w:eastAsia="仿宋_GB2312"/>
                <w:sz w:val="24"/>
                <w:szCs w:val="24"/>
              </w:rPr>
              <w:t>电 话</w:t>
            </w:r>
          </w:p>
        </w:tc>
        <w:tc>
          <w:tcPr>
            <w:tcW w:w="1980" w:type="dxa"/>
            <w:tcBorders>
              <w:top w:val="single" w:color="auto" w:sz="4" w:space="0"/>
              <w:left w:val="single" w:color="auto" w:sz="4" w:space="0"/>
              <w:bottom w:val="single" w:color="auto" w:sz="4" w:space="0"/>
            </w:tcBorders>
            <w:vAlign w:val="center"/>
          </w:tcPr>
          <w:p w14:paraId="739DCEBB">
            <w:pPr>
              <w:topLinePunct/>
              <w:spacing w:line="440" w:lineRule="exact"/>
              <w:jc w:val="center"/>
              <w:rPr>
                <w:rFonts w:ascii="仿宋_GB2312" w:hAnsi="宋体" w:eastAsia="仿宋_GB2312"/>
                <w:sz w:val="24"/>
                <w:szCs w:val="24"/>
              </w:rPr>
            </w:pPr>
          </w:p>
        </w:tc>
      </w:tr>
      <w:tr w14:paraId="23107B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jc w:val="center"/>
        </w:trPr>
        <w:tc>
          <w:tcPr>
            <w:tcW w:w="1728" w:type="dxa"/>
            <w:tcBorders>
              <w:top w:val="single" w:color="auto" w:sz="4" w:space="0"/>
              <w:bottom w:val="single" w:color="auto" w:sz="4" w:space="0"/>
              <w:right w:val="single" w:color="auto" w:sz="4" w:space="0"/>
            </w:tcBorders>
            <w:vAlign w:val="center"/>
          </w:tcPr>
          <w:p w14:paraId="4617FE7B">
            <w:pPr>
              <w:topLinePunct/>
              <w:spacing w:line="440" w:lineRule="exact"/>
              <w:rPr>
                <w:rFonts w:ascii="仿宋_GB2312" w:hAnsi="宋体" w:eastAsia="仿宋_GB2312"/>
                <w:sz w:val="24"/>
                <w:szCs w:val="24"/>
              </w:rPr>
            </w:pPr>
            <w:r>
              <w:rPr>
                <w:rFonts w:hint="eastAsia" w:ascii="仿宋_GB2312" w:hAnsi="宋体" w:eastAsia="仿宋_GB2312"/>
                <w:sz w:val="24"/>
                <w:szCs w:val="24"/>
              </w:rPr>
              <w:t>组织结构</w:t>
            </w:r>
          </w:p>
        </w:tc>
        <w:tc>
          <w:tcPr>
            <w:tcW w:w="6840" w:type="dxa"/>
            <w:gridSpan w:val="6"/>
            <w:tcBorders>
              <w:top w:val="single" w:color="auto" w:sz="4" w:space="0"/>
              <w:left w:val="single" w:color="auto" w:sz="4" w:space="0"/>
              <w:bottom w:val="single" w:color="auto" w:sz="4" w:space="0"/>
            </w:tcBorders>
            <w:vAlign w:val="center"/>
          </w:tcPr>
          <w:p w14:paraId="3E0ABB1C">
            <w:pPr>
              <w:topLinePunct/>
              <w:spacing w:line="440" w:lineRule="exact"/>
              <w:jc w:val="center"/>
              <w:rPr>
                <w:rFonts w:ascii="仿宋_GB2312" w:hAnsi="宋体" w:eastAsia="仿宋_GB2312"/>
                <w:sz w:val="24"/>
                <w:szCs w:val="24"/>
              </w:rPr>
            </w:pPr>
          </w:p>
        </w:tc>
      </w:tr>
      <w:tr w14:paraId="3165AA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1728" w:type="dxa"/>
            <w:tcBorders>
              <w:top w:val="single" w:color="auto" w:sz="4" w:space="0"/>
              <w:bottom w:val="single" w:color="auto" w:sz="4" w:space="0"/>
              <w:right w:val="single" w:color="auto" w:sz="4" w:space="0"/>
            </w:tcBorders>
            <w:vAlign w:val="center"/>
          </w:tcPr>
          <w:p w14:paraId="6405DA62">
            <w:pPr>
              <w:topLinePunct/>
              <w:spacing w:line="440" w:lineRule="exact"/>
              <w:rPr>
                <w:rFonts w:ascii="仿宋_GB2312" w:hAnsi="宋体" w:eastAsia="仿宋_GB2312"/>
                <w:sz w:val="24"/>
                <w:szCs w:val="24"/>
              </w:rPr>
            </w:pPr>
            <w:r>
              <w:rPr>
                <w:rFonts w:hint="eastAsia" w:ascii="仿宋_GB2312" w:hAnsi="宋体" w:eastAsia="仿宋_GB2312"/>
                <w:sz w:val="24"/>
                <w:szCs w:val="24"/>
              </w:rPr>
              <w:t>法定代表人</w:t>
            </w:r>
          </w:p>
        </w:tc>
        <w:tc>
          <w:tcPr>
            <w:tcW w:w="1260" w:type="dxa"/>
            <w:tcBorders>
              <w:top w:val="single" w:color="auto" w:sz="4" w:space="0"/>
              <w:left w:val="single" w:color="auto" w:sz="4" w:space="0"/>
              <w:bottom w:val="single" w:color="auto" w:sz="4" w:space="0"/>
              <w:right w:val="single" w:color="auto" w:sz="4" w:space="0"/>
            </w:tcBorders>
            <w:vAlign w:val="center"/>
          </w:tcPr>
          <w:p w14:paraId="186B3BB1">
            <w:pPr>
              <w:topLinePunct/>
              <w:spacing w:line="440" w:lineRule="exact"/>
              <w:rPr>
                <w:rFonts w:ascii="仿宋_GB2312" w:hAnsi="宋体" w:eastAsia="仿宋_GB2312"/>
                <w:sz w:val="24"/>
                <w:szCs w:val="24"/>
              </w:rPr>
            </w:pPr>
            <w:r>
              <w:rPr>
                <w:rFonts w:hint="eastAsia" w:ascii="仿宋_GB2312" w:hAnsi="宋体" w:eastAsia="仿宋_GB2312"/>
                <w:sz w:val="24"/>
                <w:szCs w:val="24"/>
              </w:rPr>
              <w:t>姓名</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325173EC">
            <w:pPr>
              <w:topLinePunct/>
              <w:spacing w:line="440" w:lineRule="exact"/>
              <w:rPr>
                <w:rFonts w:ascii="仿宋_GB2312" w:hAnsi="宋体" w:eastAsia="仿宋_GB2312"/>
                <w:sz w:val="24"/>
                <w:szCs w:val="24"/>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14:paraId="4DCB6E28">
            <w:pPr>
              <w:topLinePunct/>
              <w:spacing w:line="440" w:lineRule="exact"/>
              <w:rPr>
                <w:rFonts w:ascii="仿宋_GB2312" w:hAnsi="宋体" w:eastAsia="仿宋_GB2312"/>
                <w:sz w:val="24"/>
                <w:szCs w:val="24"/>
              </w:rPr>
            </w:pPr>
            <w:r>
              <w:rPr>
                <w:rFonts w:hint="eastAsia" w:ascii="仿宋_GB2312" w:hAnsi="宋体" w:eastAsia="仿宋_GB2312"/>
                <w:sz w:val="24"/>
                <w:szCs w:val="24"/>
              </w:rPr>
              <w:t>电话</w:t>
            </w:r>
          </w:p>
        </w:tc>
        <w:tc>
          <w:tcPr>
            <w:tcW w:w="1980" w:type="dxa"/>
            <w:tcBorders>
              <w:top w:val="single" w:color="auto" w:sz="4" w:space="0"/>
              <w:left w:val="single" w:color="auto" w:sz="4" w:space="0"/>
              <w:bottom w:val="single" w:color="auto" w:sz="4" w:space="0"/>
            </w:tcBorders>
            <w:vAlign w:val="center"/>
          </w:tcPr>
          <w:p w14:paraId="575674EC">
            <w:pPr>
              <w:topLinePunct/>
              <w:spacing w:line="440" w:lineRule="exact"/>
              <w:rPr>
                <w:rFonts w:ascii="仿宋_GB2312" w:hAnsi="宋体" w:eastAsia="仿宋_GB2312"/>
                <w:sz w:val="24"/>
                <w:szCs w:val="24"/>
              </w:rPr>
            </w:pPr>
          </w:p>
        </w:tc>
      </w:tr>
      <w:tr w14:paraId="2A073E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728" w:type="dxa"/>
            <w:tcBorders>
              <w:top w:val="single" w:color="auto" w:sz="4" w:space="0"/>
              <w:bottom w:val="single" w:color="auto" w:sz="4" w:space="0"/>
              <w:right w:val="single" w:color="auto" w:sz="4" w:space="0"/>
            </w:tcBorders>
            <w:vAlign w:val="center"/>
          </w:tcPr>
          <w:p w14:paraId="0F2472BD">
            <w:pPr>
              <w:topLinePunct/>
              <w:spacing w:line="440" w:lineRule="exact"/>
              <w:rPr>
                <w:rFonts w:ascii="仿宋_GB2312" w:hAnsi="宋体" w:eastAsia="仿宋_GB2312"/>
                <w:sz w:val="24"/>
                <w:szCs w:val="24"/>
              </w:rPr>
            </w:pPr>
            <w:r>
              <w:rPr>
                <w:rFonts w:hint="eastAsia" w:ascii="仿宋_GB2312" w:hAnsi="宋体" w:eastAsia="仿宋_GB2312"/>
                <w:sz w:val="24"/>
                <w:szCs w:val="24"/>
              </w:rPr>
              <w:t>成立时间</w:t>
            </w:r>
          </w:p>
        </w:tc>
        <w:tc>
          <w:tcPr>
            <w:tcW w:w="2237" w:type="dxa"/>
            <w:gridSpan w:val="2"/>
            <w:tcBorders>
              <w:top w:val="single" w:color="auto" w:sz="4" w:space="0"/>
              <w:left w:val="single" w:color="auto" w:sz="4" w:space="0"/>
              <w:bottom w:val="single" w:color="auto" w:sz="4" w:space="0"/>
              <w:right w:val="single" w:color="auto" w:sz="4" w:space="0"/>
            </w:tcBorders>
            <w:vAlign w:val="center"/>
          </w:tcPr>
          <w:p w14:paraId="017EBE48">
            <w:pPr>
              <w:topLinePunct/>
              <w:spacing w:line="440" w:lineRule="exact"/>
              <w:rPr>
                <w:rFonts w:ascii="仿宋_GB2312" w:hAnsi="宋体" w:eastAsia="仿宋_GB2312"/>
                <w:sz w:val="24"/>
                <w:szCs w:val="24"/>
              </w:rPr>
            </w:pPr>
          </w:p>
        </w:tc>
        <w:tc>
          <w:tcPr>
            <w:tcW w:w="2162" w:type="dxa"/>
            <w:gridSpan w:val="2"/>
            <w:tcBorders>
              <w:top w:val="single" w:color="auto" w:sz="4" w:space="0"/>
              <w:left w:val="single" w:color="auto" w:sz="4" w:space="0"/>
              <w:bottom w:val="single" w:color="auto" w:sz="4" w:space="0"/>
              <w:right w:val="single" w:color="auto" w:sz="4" w:space="0"/>
            </w:tcBorders>
            <w:vAlign w:val="center"/>
          </w:tcPr>
          <w:p w14:paraId="00815C4B">
            <w:pPr>
              <w:topLinePunct/>
              <w:spacing w:line="440" w:lineRule="exact"/>
              <w:rPr>
                <w:rFonts w:ascii="仿宋_GB2312" w:hAnsi="宋体" w:eastAsia="仿宋_GB2312"/>
                <w:sz w:val="24"/>
                <w:szCs w:val="24"/>
              </w:rPr>
            </w:pPr>
            <w:r>
              <w:rPr>
                <w:rFonts w:hint="eastAsia" w:ascii="仿宋_GB2312" w:hAnsi="宋体" w:eastAsia="仿宋_GB2312"/>
                <w:sz w:val="24"/>
                <w:szCs w:val="24"/>
              </w:rPr>
              <w:t>员工总人数</w:t>
            </w:r>
          </w:p>
        </w:tc>
        <w:tc>
          <w:tcPr>
            <w:tcW w:w="2441" w:type="dxa"/>
            <w:gridSpan w:val="2"/>
            <w:tcBorders>
              <w:top w:val="single" w:color="auto" w:sz="4" w:space="0"/>
              <w:left w:val="single" w:color="auto" w:sz="4" w:space="0"/>
              <w:bottom w:val="single" w:color="auto" w:sz="4" w:space="0"/>
            </w:tcBorders>
            <w:vAlign w:val="center"/>
          </w:tcPr>
          <w:p w14:paraId="404A5ED9">
            <w:pPr>
              <w:topLinePunct/>
              <w:spacing w:line="440" w:lineRule="exact"/>
              <w:rPr>
                <w:rFonts w:ascii="仿宋_GB2312" w:hAnsi="宋体" w:eastAsia="仿宋_GB2312"/>
                <w:sz w:val="24"/>
                <w:szCs w:val="24"/>
              </w:rPr>
            </w:pPr>
          </w:p>
        </w:tc>
      </w:tr>
      <w:tr w14:paraId="7F4A14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728" w:type="dxa"/>
            <w:tcBorders>
              <w:top w:val="single" w:color="auto" w:sz="4" w:space="0"/>
              <w:bottom w:val="single" w:color="auto" w:sz="4" w:space="0"/>
              <w:right w:val="single" w:color="auto" w:sz="4" w:space="0"/>
            </w:tcBorders>
            <w:vAlign w:val="center"/>
          </w:tcPr>
          <w:p w14:paraId="29C14AF3">
            <w:pPr>
              <w:topLinePunct/>
              <w:spacing w:line="440" w:lineRule="exact"/>
              <w:rPr>
                <w:rFonts w:ascii="仿宋_GB2312" w:hAnsi="宋体" w:eastAsia="仿宋_GB2312"/>
                <w:sz w:val="24"/>
                <w:szCs w:val="24"/>
              </w:rPr>
            </w:pPr>
            <w:r>
              <w:rPr>
                <w:rFonts w:hint="eastAsia" w:ascii="仿宋_GB2312" w:hAnsi="宋体" w:eastAsia="仿宋_GB2312"/>
                <w:sz w:val="24"/>
                <w:szCs w:val="24"/>
              </w:rPr>
              <w:t>注册资金</w:t>
            </w:r>
          </w:p>
        </w:tc>
        <w:tc>
          <w:tcPr>
            <w:tcW w:w="2237" w:type="dxa"/>
            <w:gridSpan w:val="2"/>
            <w:tcBorders>
              <w:top w:val="single" w:color="auto" w:sz="4" w:space="0"/>
              <w:left w:val="single" w:color="auto" w:sz="4" w:space="0"/>
              <w:bottom w:val="single" w:color="auto" w:sz="4" w:space="0"/>
              <w:right w:val="single" w:color="auto" w:sz="4" w:space="0"/>
            </w:tcBorders>
            <w:vAlign w:val="center"/>
          </w:tcPr>
          <w:p w14:paraId="6F5144C6">
            <w:pPr>
              <w:topLinePunct/>
              <w:spacing w:line="440" w:lineRule="exact"/>
              <w:rPr>
                <w:rFonts w:ascii="仿宋_GB2312" w:hAnsi="宋体" w:eastAsia="仿宋_GB2312"/>
                <w:sz w:val="24"/>
                <w:szCs w:val="24"/>
              </w:rPr>
            </w:pPr>
          </w:p>
        </w:tc>
        <w:tc>
          <w:tcPr>
            <w:tcW w:w="2162" w:type="dxa"/>
            <w:gridSpan w:val="2"/>
            <w:tcBorders>
              <w:top w:val="single" w:color="auto" w:sz="4" w:space="0"/>
              <w:left w:val="single" w:color="auto" w:sz="4" w:space="0"/>
              <w:bottom w:val="single" w:color="auto" w:sz="4" w:space="0"/>
              <w:right w:val="single" w:color="auto" w:sz="4" w:space="0"/>
            </w:tcBorders>
            <w:vAlign w:val="center"/>
          </w:tcPr>
          <w:p w14:paraId="57D65F47">
            <w:pPr>
              <w:topLinePunct/>
              <w:spacing w:line="440" w:lineRule="exact"/>
              <w:rPr>
                <w:rFonts w:ascii="仿宋_GB2312" w:hAnsi="宋体" w:eastAsia="仿宋_GB2312"/>
                <w:sz w:val="24"/>
                <w:szCs w:val="24"/>
              </w:rPr>
            </w:pPr>
            <w:r>
              <w:rPr>
                <w:rFonts w:hint="eastAsia" w:ascii="仿宋_GB2312" w:hAnsi="宋体" w:eastAsia="仿宋_GB2312"/>
                <w:sz w:val="24"/>
                <w:szCs w:val="24"/>
              </w:rPr>
              <w:t>统一社会信用代码</w:t>
            </w:r>
          </w:p>
        </w:tc>
        <w:tc>
          <w:tcPr>
            <w:tcW w:w="2441" w:type="dxa"/>
            <w:gridSpan w:val="2"/>
            <w:tcBorders>
              <w:top w:val="single" w:color="auto" w:sz="4" w:space="0"/>
              <w:left w:val="single" w:color="auto" w:sz="4" w:space="0"/>
              <w:bottom w:val="single" w:color="auto" w:sz="4" w:space="0"/>
            </w:tcBorders>
            <w:vAlign w:val="center"/>
          </w:tcPr>
          <w:p w14:paraId="4272DACA">
            <w:pPr>
              <w:topLinePunct/>
              <w:spacing w:line="440" w:lineRule="exact"/>
              <w:rPr>
                <w:rFonts w:ascii="仿宋_GB2312" w:hAnsi="宋体" w:eastAsia="仿宋_GB2312"/>
                <w:sz w:val="24"/>
                <w:szCs w:val="24"/>
              </w:rPr>
            </w:pPr>
          </w:p>
        </w:tc>
      </w:tr>
      <w:tr w14:paraId="095EFB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jc w:val="center"/>
        </w:trPr>
        <w:tc>
          <w:tcPr>
            <w:tcW w:w="1728" w:type="dxa"/>
            <w:tcBorders>
              <w:top w:val="single" w:color="auto" w:sz="4" w:space="0"/>
              <w:bottom w:val="nil"/>
              <w:right w:val="single" w:color="auto" w:sz="4" w:space="0"/>
            </w:tcBorders>
            <w:vAlign w:val="center"/>
          </w:tcPr>
          <w:p w14:paraId="30BF9D73">
            <w:pPr>
              <w:topLinePunct/>
              <w:spacing w:line="440" w:lineRule="exact"/>
              <w:rPr>
                <w:rFonts w:ascii="仿宋_GB2312" w:hAnsi="宋体" w:eastAsia="仿宋_GB2312"/>
                <w:sz w:val="24"/>
                <w:szCs w:val="24"/>
              </w:rPr>
            </w:pPr>
            <w:r>
              <w:rPr>
                <w:rFonts w:hint="eastAsia" w:ascii="仿宋_GB2312" w:hAnsi="宋体" w:eastAsia="仿宋_GB2312"/>
                <w:sz w:val="24"/>
                <w:szCs w:val="24"/>
              </w:rPr>
              <w:t>经营范围</w:t>
            </w:r>
          </w:p>
        </w:tc>
        <w:tc>
          <w:tcPr>
            <w:tcW w:w="6840" w:type="dxa"/>
            <w:gridSpan w:val="6"/>
            <w:tcBorders>
              <w:top w:val="single" w:color="auto" w:sz="4" w:space="0"/>
              <w:left w:val="single" w:color="auto" w:sz="4" w:space="0"/>
              <w:bottom w:val="nil"/>
            </w:tcBorders>
            <w:vAlign w:val="center"/>
          </w:tcPr>
          <w:p w14:paraId="43C2B9F4">
            <w:pPr>
              <w:topLinePunct/>
              <w:spacing w:line="440" w:lineRule="exact"/>
              <w:rPr>
                <w:rFonts w:ascii="仿宋_GB2312" w:hAnsi="宋体" w:eastAsia="仿宋_GB2312"/>
                <w:sz w:val="24"/>
                <w:szCs w:val="24"/>
              </w:rPr>
            </w:pPr>
          </w:p>
          <w:p w14:paraId="2CEB3DC7">
            <w:pPr>
              <w:topLinePunct/>
              <w:spacing w:line="440" w:lineRule="exact"/>
              <w:rPr>
                <w:rFonts w:ascii="仿宋_GB2312" w:hAnsi="宋体" w:eastAsia="仿宋_GB2312"/>
                <w:sz w:val="24"/>
                <w:szCs w:val="24"/>
              </w:rPr>
            </w:pPr>
          </w:p>
          <w:p w14:paraId="4CF8E53A">
            <w:pPr>
              <w:topLinePunct/>
              <w:spacing w:line="440" w:lineRule="exact"/>
              <w:rPr>
                <w:rFonts w:ascii="仿宋_GB2312" w:hAnsi="宋体" w:eastAsia="仿宋_GB2312"/>
                <w:sz w:val="24"/>
                <w:szCs w:val="24"/>
              </w:rPr>
            </w:pPr>
          </w:p>
          <w:p w14:paraId="38FED9A6">
            <w:pPr>
              <w:topLinePunct/>
              <w:spacing w:line="440" w:lineRule="exact"/>
              <w:rPr>
                <w:rFonts w:ascii="仿宋_GB2312" w:hAnsi="宋体" w:eastAsia="仿宋_GB2312"/>
                <w:sz w:val="24"/>
                <w:szCs w:val="24"/>
              </w:rPr>
            </w:pPr>
          </w:p>
          <w:p w14:paraId="649A9296">
            <w:pPr>
              <w:topLinePunct/>
              <w:spacing w:line="440" w:lineRule="exact"/>
              <w:rPr>
                <w:rFonts w:ascii="仿宋_GB2312" w:hAnsi="宋体" w:eastAsia="仿宋_GB2312"/>
                <w:sz w:val="24"/>
                <w:szCs w:val="24"/>
              </w:rPr>
            </w:pPr>
          </w:p>
        </w:tc>
      </w:tr>
      <w:tr w14:paraId="646647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53" w:hRule="atLeast"/>
          <w:jc w:val="center"/>
        </w:trPr>
        <w:tc>
          <w:tcPr>
            <w:tcW w:w="1728" w:type="dxa"/>
            <w:tcBorders>
              <w:top w:val="single" w:color="auto" w:sz="4" w:space="0"/>
              <w:bottom w:val="nil"/>
              <w:right w:val="single" w:color="auto" w:sz="4" w:space="0"/>
            </w:tcBorders>
            <w:vAlign w:val="center"/>
          </w:tcPr>
          <w:p w14:paraId="7BF8985F">
            <w:pPr>
              <w:topLinePunct/>
              <w:spacing w:line="440" w:lineRule="exact"/>
              <w:rPr>
                <w:rFonts w:ascii="仿宋_GB2312" w:hAnsi="宋体" w:eastAsia="仿宋_GB2312"/>
                <w:sz w:val="24"/>
                <w:szCs w:val="24"/>
              </w:rPr>
            </w:pPr>
            <w:r>
              <w:rPr>
                <w:rFonts w:hint="eastAsia" w:ascii="仿宋_GB2312" w:hAnsi="宋体" w:eastAsia="仿宋_GB2312"/>
                <w:sz w:val="24"/>
                <w:szCs w:val="24"/>
              </w:rPr>
              <w:t>专利清单和其它情况（如有）</w:t>
            </w:r>
          </w:p>
        </w:tc>
        <w:tc>
          <w:tcPr>
            <w:tcW w:w="6840" w:type="dxa"/>
            <w:gridSpan w:val="6"/>
            <w:tcBorders>
              <w:top w:val="single" w:color="auto" w:sz="4" w:space="0"/>
              <w:left w:val="single" w:color="auto" w:sz="4" w:space="0"/>
              <w:bottom w:val="nil"/>
            </w:tcBorders>
            <w:vAlign w:val="center"/>
          </w:tcPr>
          <w:p w14:paraId="0DD0AFEF">
            <w:pPr>
              <w:topLinePunct/>
              <w:spacing w:line="440" w:lineRule="exact"/>
              <w:rPr>
                <w:rFonts w:ascii="仿宋_GB2312" w:hAnsi="宋体" w:eastAsia="仿宋_GB2312"/>
                <w:sz w:val="24"/>
                <w:szCs w:val="24"/>
              </w:rPr>
            </w:pPr>
          </w:p>
        </w:tc>
      </w:tr>
      <w:tr w14:paraId="24D0A8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728" w:type="dxa"/>
            <w:tcBorders>
              <w:top w:val="single" w:color="auto" w:sz="4" w:space="0"/>
              <w:bottom w:val="single" w:color="auto" w:sz="4" w:space="0"/>
              <w:right w:val="single" w:color="auto" w:sz="4" w:space="0"/>
            </w:tcBorders>
            <w:vAlign w:val="center"/>
          </w:tcPr>
          <w:p w14:paraId="0586AAAB">
            <w:pPr>
              <w:topLinePunct/>
              <w:spacing w:line="440" w:lineRule="exact"/>
              <w:rPr>
                <w:rFonts w:ascii="仿宋_GB2312" w:hAnsi="宋体" w:eastAsia="仿宋_GB2312"/>
                <w:sz w:val="24"/>
                <w:szCs w:val="24"/>
              </w:rPr>
            </w:pPr>
            <w:r>
              <w:rPr>
                <w:rFonts w:hint="eastAsia" w:ascii="仿宋_GB2312" w:hAnsi="宋体" w:eastAsia="仿宋_GB2312"/>
                <w:sz w:val="24"/>
                <w:szCs w:val="24"/>
              </w:rPr>
              <w:t>备  注</w:t>
            </w:r>
          </w:p>
        </w:tc>
        <w:tc>
          <w:tcPr>
            <w:tcW w:w="6840" w:type="dxa"/>
            <w:gridSpan w:val="6"/>
            <w:tcBorders>
              <w:top w:val="single" w:color="auto" w:sz="4" w:space="0"/>
              <w:left w:val="single" w:color="auto" w:sz="4" w:space="0"/>
              <w:bottom w:val="single" w:color="auto" w:sz="4" w:space="0"/>
            </w:tcBorders>
            <w:vAlign w:val="center"/>
          </w:tcPr>
          <w:p w14:paraId="45C2C301">
            <w:pPr>
              <w:topLinePunct/>
              <w:spacing w:line="440" w:lineRule="exact"/>
              <w:rPr>
                <w:rFonts w:ascii="仿宋_GB2312" w:hAnsi="宋体" w:eastAsia="仿宋_GB2312"/>
                <w:sz w:val="24"/>
                <w:szCs w:val="24"/>
              </w:rPr>
            </w:pPr>
          </w:p>
        </w:tc>
      </w:tr>
    </w:tbl>
    <w:p w14:paraId="59316BD0">
      <w:pPr>
        <w:widowControl/>
        <w:snapToGrid w:val="0"/>
        <w:spacing w:line="360" w:lineRule="auto"/>
        <w:rPr>
          <w:rFonts w:ascii="仿宋_GB2312" w:hAnsi="Arial" w:eastAsia="仿宋_GB2312" w:cs="Arial"/>
          <w:kern w:val="0"/>
          <w:sz w:val="24"/>
          <w:szCs w:val="24"/>
        </w:rPr>
      </w:pPr>
    </w:p>
    <w:p w14:paraId="5F80F115">
      <w:pPr>
        <w:spacing w:line="360" w:lineRule="auto"/>
        <w:ind w:firstLine="472" w:firstLineChars="197"/>
        <w:rPr>
          <w:rFonts w:ascii="仿宋_GB2312" w:eastAsia="仿宋_GB2312" w:cs="Arial"/>
          <w:sz w:val="24"/>
          <w:szCs w:val="24"/>
        </w:rPr>
      </w:pPr>
      <w:r>
        <w:rPr>
          <w:rFonts w:hint="eastAsia" w:ascii="仿宋_GB2312" w:hAnsi="宋体" w:eastAsia="仿宋_GB2312" w:cs="Arial"/>
          <w:sz w:val="24"/>
          <w:szCs w:val="24"/>
        </w:rPr>
        <w:t>报价单位</w:t>
      </w:r>
      <w:r>
        <w:rPr>
          <w:rFonts w:hint="eastAsia" w:ascii="仿宋_GB2312" w:hAnsi="Times New Roman" w:eastAsia="仿宋_GB2312" w:cs="Times New Roman"/>
          <w:sz w:val="24"/>
          <w:szCs w:val="24"/>
        </w:rPr>
        <w:t>（加盖公章）：</w:t>
      </w:r>
      <w:r>
        <w:rPr>
          <w:rFonts w:hint="eastAsia" w:ascii="仿宋_GB2312" w:hAnsi="宋体" w:eastAsia="仿宋_GB2312" w:cs="Arial"/>
          <w:sz w:val="24"/>
          <w:szCs w:val="24"/>
          <w:u w:val="single"/>
        </w:rPr>
        <w:t xml:space="preserve">                         </w:t>
      </w:r>
    </w:p>
    <w:p w14:paraId="06924360">
      <w:pPr>
        <w:spacing w:line="360" w:lineRule="auto"/>
        <w:ind w:firstLine="472" w:firstLineChars="197"/>
        <w:rPr>
          <w:rFonts w:ascii="仿宋_GB2312" w:hAnsi="宋体" w:eastAsia="仿宋_GB2312" w:cs="Arial"/>
          <w:sz w:val="24"/>
          <w:szCs w:val="24"/>
          <w:u w:val="single"/>
        </w:rPr>
      </w:pPr>
      <w:r>
        <w:rPr>
          <w:rFonts w:hint="eastAsia" w:ascii="仿宋_GB2312" w:hAnsi="宋体" w:eastAsia="仿宋_GB2312" w:cs="Arial"/>
          <w:sz w:val="24"/>
          <w:szCs w:val="24"/>
        </w:rPr>
        <w:t>法定代表人或其委托代理人：</w:t>
      </w:r>
      <w:r>
        <w:rPr>
          <w:rFonts w:hint="eastAsia" w:ascii="仿宋_GB2312" w:hAnsi="宋体" w:eastAsia="仿宋_GB2312" w:cs="Arial"/>
          <w:sz w:val="24"/>
          <w:szCs w:val="24"/>
          <w:u w:val="single"/>
        </w:rPr>
        <w:t xml:space="preserve">                    </w:t>
      </w:r>
    </w:p>
    <w:p w14:paraId="2E9832A2">
      <w:pPr>
        <w:spacing w:line="360" w:lineRule="auto"/>
        <w:ind w:firstLine="472" w:firstLineChars="197"/>
        <w:rPr>
          <w:rFonts w:ascii="仿宋_GB2312" w:hAnsi="宋体" w:eastAsia="仿宋_GB2312" w:cs="Arial"/>
          <w:sz w:val="24"/>
          <w:szCs w:val="24"/>
          <w:u w:val="single"/>
        </w:rPr>
      </w:pPr>
      <w:r>
        <w:rPr>
          <w:rFonts w:hint="eastAsia" w:ascii="仿宋_GB2312" w:hAnsi="宋体" w:eastAsia="仿宋_GB2312" w:cs="Arial"/>
          <w:sz w:val="24"/>
          <w:szCs w:val="24"/>
        </w:rPr>
        <w:t>日        期：</w:t>
      </w:r>
      <w:r>
        <w:rPr>
          <w:rFonts w:hint="eastAsia" w:ascii="仿宋_GB2312" w:hAnsi="宋体" w:eastAsia="仿宋_GB2312" w:cs="Arial"/>
          <w:sz w:val="24"/>
          <w:szCs w:val="24"/>
          <w:u w:val="single"/>
        </w:rPr>
        <w:t xml:space="preserve">                                </w:t>
      </w:r>
    </w:p>
    <w:p w14:paraId="5BB96EE2">
      <w:pPr>
        <w:spacing w:line="360" w:lineRule="auto"/>
        <w:rPr>
          <w:rFonts w:ascii="仿宋_GB2312" w:hAnsi="宋体" w:eastAsia="仿宋_GB2312" w:cs="Arial"/>
          <w:sz w:val="24"/>
          <w:szCs w:val="24"/>
          <w:u w:val="single"/>
        </w:rPr>
        <w:sectPr>
          <w:pgSz w:w="11907" w:h="16840"/>
          <w:pgMar w:top="1418" w:right="1418" w:bottom="1418" w:left="1418" w:header="851" w:footer="992" w:gutter="0"/>
          <w:cols w:space="720" w:num="1"/>
        </w:sectPr>
      </w:pPr>
    </w:p>
    <w:p w14:paraId="1BECB084">
      <w:pPr>
        <w:widowControl/>
        <w:spacing w:before="240" w:beforeLines="100"/>
        <w:jc w:val="center"/>
        <w:rPr>
          <w:rFonts w:ascii="仿宋_GB2312" w:hAnsi="Times New Roman" w:eastAsia="仿宋_GB2312" w:cs="Times New Roman"/>
          <w:b/>
          <w:sz w:val="30"/>
          <w:szCs w:val="30"/>
        </w:rPr>
      </w:pPr>
      <w:r>
        <w:rPr>
          <w:rFonts w:hint="eastAsia" w:ascii="仿宋_GB2312" w:hAnsi="Times New Roman" w:eastAsia="仿宋_GB2312" w:cs="Times New Roman"/>
          <w:b/>
          <w:sz w:val="30"/>
          <w:szCs w:val="30"/>
          <w:lang w:val="en-US" w:eastAsia="zh-CN"/>
        </w:rPr>
        <w:t>二</w:t>
      </w:r>
      <w:r>
        <w:rPr>
          <w:rFonts w:hint="eastAsia" w:ascii="仿宋_GB2312" w:hAnsi="Times New Roman" w:eastAsia="仿宋_GB2312" w:cs="Times New Roman"/>
          <w:b/>
          <w:sz w:val="30"/>
          <w:szCs w:val="30"/>
          <w:lang w:eastAsia="zh-CN"/>
        </w:rPr>
        <w:t>、</w:t>
      </w:r>
      <w:r>
        <w:rPr>
          <w:rFonts w:hint="eastAsia" w:ascii="仿宋_GB2312" w:hAnsi="Times New Roman" w:eastAsia="仿宋_GB2312" w:cs="Times New Roman"/>
          <w:b/>
          <w:sz w:val="30"/>
          <w:szCs w:val="30"/>
        </w:rPr>
        <w:t>法定代表人授权书</w:t>
      </w:r>
    </w:p>
    <w:p w14:paraId="5C57AE91">
      <w:pPr>
        <w:spacing w:before="360" w:beforeLines="150" w:line="400" w:lineRule="exact"/>
        <w:rPr>
          <w:rFonts w:ascii="仿宋_GB2312" w:hAnsi="宋体" w:eastAsia="仿宋_GB2312" w:cs="Times New Roman"/>
          <w:sz w:val="24"/>
          <w:szCs w:val="24"/>
        </w:rPr>
      </w:pP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公司：</w:t>
      </w:r>
    </w:p>
    <w:p w14:paraId="0DCBFC3E">
      <w:pPr>
        <w:snapToGrid w:val="0"/>
        <w:spacing w:line="400" w:lineRule="exact"/>
        <w:ind w:firstLine="480" w:firstLineChars="200"/>
        <w:jc w:val="left"/>
        <w:rPr>
          <w:rFonts w:ascii="仿宋_GB2312" w:hAnsi="宋体" w:eastAsia="仿宋_GB2312" w:cs="Times New Roman"/>
          <w:sz w:val="24"/>
          <w:szCs w:val="20"/>
        </w:rPr>
      </w:pPr>
      <w:r>
        <w:rPr>
          <w:rFonts w:hint="eastAsia" w:ascii="仿宋_GB2312" w:hAnsi="Courier New" w:eastAsia="仿宋_GB2312" w:cs="Times New Roman"/>
          <w:sz w:val="24"/>
          <w:szCs w:val="20"/>
          <w:u w:val="single"/>
        </w:rPr>
        <w:t>（报价单位全称）</w:t>
      </w:r>
      <w:r>
        <w:rPr>
          <w:rFonts w:hint="eastAsia" w:ascii="仿宋_GB2312" w:hAnsi="Courier New" w:eastAsia="仿宋_GB2312" w:cs="Times New Roman"/>
          <w:sz w:val="24"/>
          <w:szCs w:val="20"/>
        </w:rPr>
        <w:t>法定代表人</w:t>
      </w:r>
      <w:r>
        <w:rPr>
          <w:rFonts w:hint="eastAsia" w:ascii="仿宋_GB2312" w:hAnsi="Courier New" w:eastAsia="仿宋_GB2312" w:cs="Times New Roman"/>
          <w:sz w:val="24"/>
          <w:szCs w:val="20"/>
          <w:u w:val="single"/>
        </w:rPr>
        <w:t xml:space="preserve">        </w:t>
      </w:r>
      <w:r>
        <w:rPr>
          <w:rFonts w:hint="eastAsia" w:ascii="仿宋_GB2312" w:hAnsi="Courier New" w:eastAsia="仿宋_GB2312" w:cs="Times New Roman"/>
          <w:sz w:val="24"/>
          <w:szCs w:val="20"/>
        </w:rPr>
        <w:t xml:space="preserve"> 授权</w:t>
      </w:r>
      <w:r>
        <w:rPr>
          <w:rFonts w:hint="eastAsia" w:ascii="仿宋_GB2312" w:hAnsi="Courier New" w:eastAsia="仿宋_GB2312" w:cs="Times New Roman"/>
          <w:sz w:val="24"/>
          <w:szCs w:val="20"/>
          <w:u w:val="single"/>
        </w:rPr>
        <w:t xml:space="preserve">         </w:t>
      </w:r>
      <w:r>
        <w:rPr>
          <w:rFonts w:hint="eastAsia" w:ascii="仿宋_GB2312" w:hAnsi="Courier New" w:eastAsia="仿宋_GB2312" w:cs="Times New Roman"/>
          <w:sz w:val="24"/>
          <w:szCs w:val="20"/>
        </w:rPr>
        <w:t>为报价人代表，</w:t>
      </w:r>
      <w:r>
        <w:rPr>
          <w:rFonts w:hint="eastAsia" w:ascii="仿宋_GB2312" w:hAnsi="宋体" w:eastAsia="仿宋_GB2312" w:cs="Times New Roman"/>
          <w:sz w:val="24"/>
          <w:szCs w:val="20"/>
        </w:rPr>
        <w:t>代表本公司</w:t>
      </w:r>
      <w:r>
        <w:rPr>
          <w:rFonts w:hint="eastAsia" w:ascii="仿宋_GB2312" w:hAnsi="Courier New" w:eastAsia="仿宋_GB2312" w:cs="Times New Roman"/>
          <w:sz w:val="24"/>
          <w:szCs w:val="20"/>
        </w:rPr>
        <w:t>参加贵司组织的</w:t>
      </w:r>
      <w:r>
        <w:rPr>
          <w:rFonts w:hint="eastAsia" w:ascii="仿宋_GB2312" w:hAnsi="Courier New" w:eastAsia="仿宋_GB2312" w:cs="Times New Roman"/>
          <w:sz w:val="24"/>
          <w:szCs w:val="20"/>
          <w:u w:val="single"/>
        </w:rPr>
        <w:t xml:space="preserve">            </w:t>
      </w:r>
      <w:r>
        <w:rPr>
          <w:rFonts w:hint="eastAsia" w:ascii="仿宋_GB2312" w:hAnsi="Courier New" w:eastAsia="仿宋_GB2312" w:cs="Times New Roman"/>
          <w:sz w:val="24"/>
          <w:szCs w:val="20"/>
        </w:rPr>
        <w:t>项目采购活动，全权代表本公司处理采购</w:t>
      </w:r>
      <w:r>
        <w:rPr>
          <w:rFonts w:hint="eastAsia" w:ascii="仿宋_GB2312" w:hAnsi="宋体" w:eastAsia="仿宋_GB2312" w:cs="Times New Roman"/>
          <w:sz w:val="24"/>
          <w:szCs w:val="20"/>
        </w:rPr>
        <w:t>过程</w:t>
      </w:r>
      <w:r>
        <w:rPr>
          <w:rFonts w:hint="eastAsia" w:ascii="仿宋_GB2312" w:hAnsi="Courier New" w:eastAsia="仿宋_GB2312" w:cs="Times New Roman"/>
          <w:sz w:val="24"/>
          <w:szCs w:val="20"/>
        </w:rPr>
        <w:t>的一切事宜，包括但不限于：报价、谈判、签约等。报价人代表</w:t>
      </w:r>
      <w:r>
        <w:rPr>
          <w:rFonts w:hint="eastAsia" w:ascii="仿宋_GB2312" w:hAnsi="宋体" w:eastAsia="仿宋_GB2312" w:cs="Times New Roman"/>
          <w:sz w:val="24"/>
          <w:szCs w:val="20"/>
        </w:rPr>
        <w:t>在</w:t>
      </w:r>
      <w:r>
        <w:rPr>
          <w:rFonts w:hint="eastAsia" w:ascii="仿宋_GB2312" w:hAnsi="Courier New" w:eastAsia="仿宋_GB2312" w:cs="Times New Roman"/>
          <w:sz w:val="24"/>
          <w:szCs w:val="20"/>
        </w:rPr>
        <w:t>采购</w:t>
      </w:r>
      <w:r>
        <w:rPr>
          <w:rFonts w:hint="eastAsia" w:ascii="仿宋_GB2312" w:hAnsi="宋体" w:eastAsia="仿宋_GB2312" w:cs="Times New Roman"/>
          <w:sz w:val="24"/>
          <w:szCs w:val="20"/>
        </w:rPr>
        <w:t>过程中所签署的一切文件和处理与之有关的一切事务，本公司均予以认可并对此承担责任。</w:t>
      </w:r>
      <w:r>
        <w:rPr>
          <w:rFonts w:hint="eastAsia" w:ascii="仿宋_GB2312" w:hAnsi="Courier New" w:eastAsia="仿宋_GB2312" w:cs="Times New Roman"/>
          <w:sz w:val="24"/>
          <w:szCs w:val="20"/>
        </w:rPr>
        <w:t>报价人代表</w:t>
      </w:r>
      <w:r>
        <w:rPr>
          <w:rFonts w:hint="eastAsia" w:ascii="仿宋_GB2312" w:hAnsi="宋体" w:eastAsia="仿宋_GB2312" w:cs="Times New Roman"/>
          <w:sz w:val="24"/>
          <w:szCs w:val="20"/>
        </w:rPr>
        <w:t>无转委权。特此</w:t>
      </w:r>
      <w:r>
        <w:rPr>
          <w:rFonts w:hint="eastAsia" w:ascii="仿宋_GB2312" w:hAnsi="Courier New" w:eastAsia="仿宋_GB2312" w:cs="Times New Roman"/>
          <w:sz w:val="24"/>
          <w:szCs w:val="20"/>
        </w:rPr>
        <w:t>授权</w:t>
      </w:r>
      <w:r>
        <w:rPr>
          <w:rFonts w:hint="eastAsia" w:ascii="仿宋_GB2312" w:hAnsi="宋体" w:eastAsia="仿宋_GB2312" w:cs="Times New Roman"/>
          <w:sz w:val="24"/>
          <w:szCs w:val="20"/>
        </w:rPr>
        <w:t>。</w:t>
      </w:r>
    </w:p>
    <w:p w14:paraId="60409410">
      <w:pPr>
        <w:snapToGrid w:val="0"/>
        <w:spacing w:line="400" w:lineRule="exact"/>
        <w:ind w:firstLine="480" w:firstLineChars="200"/>
        <w:jc w:val="left"/>
        <w:rPr>
          <w:rFonts w:ascii="仿宋_GB2312" w:hAnsi="Courier New" w:eastAsia="仿宋_GB2312" w:cs="Times New Roman"/>
          <w:sz w:val="24"/>
          <w:szCs w:val="20"/>
        </w:rPr>
      </w:pPr>
      <w:r>
        <w:rPr>
          <w:rFonts w:hint="eastAsia" w:ascii="仿宋_GB2312" w:hAnsi="宋体" w:eastAsia="仿宋_GB2312" w:cs="Times New Roman"/>
          <w:sz w:val="24"/>
          <w:szCs w:val="20"/>
        </w:rPr>
        <w:t>本授权书自出具之日起生效。</w:t>
      </w:r>
    </w:p>
    <w:p w14:paraId="56BABD4D">
      <w:pPr>
        <w:spacing w:before="240" w:beforeLines="100"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委托代理人：</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  性别：</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身份证号：</w:t>
      </w:r>
      <w:r>
        <w:rPr>
          <w:rFonts w:hint="eastAsia" w:ascii="仿宋_GB2312" w:hAnsi="宋体" w:eastAsia="仿宋_GB2312" w:cs="Times New Roman"/>
          <w:sz w:val="24"/>
          <w:szCs w:val="24"/>
          <w:u w:val="single"/>
        </w:rPr>
        <w:t xml:space="preserve">                  </w:t>
      </w:r>
    </w:p>
    <w:p w14:paraId="48A1EEC3">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单位：</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  部门：</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    职务：</w:t>
      </w:r>
      <w:r>
        <w:rPr>
          <w:rFonts w:hint="eastAsia" w:ascii="仿宋_GB2312" w:hAnsi="宋体" w:eastAsia="仿宋_GB2312" w:cs="Times New Roman"/>
          <w:sz w:val="24"/>
          <w:szCs w:val="24"/>
          <w:u w:val="single"/>
        </w:rPr>
        <w:t xml:space="preserve">                  </w:t>
      </w:r>
    </w:p>
    <w:p w14:paraId="69AFAED8">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详细通讯地址：</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 </w:t>
      </w:r>
      <w:r>
        <w:rPr>
          <w:rFonts w:hint="eastAsia" w:ascii="仿宋_GB2312" w:hAnsi="宋体" w:eastAsia="仿宋_GB2312" w:cs="Times New Roman"/>
          <w:b/>
          <w:bCs/>
          <w:sz w:val="24"/>
          <w:szCs w:val="24"/>
        </w:rPr>
        <w:t xml:space="preserve"> </w:t>
      </w:r>
      <w:r>
        <w:rPr>
          <w:rFonts w:hint="eastAsia" w:ascii="仿宋_GB2312" w:hAnsi="宋体" w:eastAsia="仿宋_GB2312" w:cs="Times New Roman"/>
          <w:sz w:val="24"/>
          <w:szCs w:val="24"/>
        </w:rPr>
        <w:t>邮政编码:</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 电话：</w:t>
      </w:r>
      <w:r>
        <w:rPr>
          <w:rFonts w:hint="eastAsia" w:ascii="仿宋_GB2312" w:hAnsi="宋体" w:eastAsia="仿宋_GB2312" w:cs="Times New Roman"/>
          <w:sz w:val="24"/>
          <w:szCs w:val="24"/>
          <w:u w:val="single"/>
        </w:rPr>
        <w:t xml:space="preserve">              </w:t>
      </w:r>
    </w:p>
    <w:p w14:paraId="32A84A20">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电子信箱：</w:t>
      </w:r>
      <w:r>
        <w:rPr>
          <w:rFonts w:hint="eastAsia" w:ascii="仿宋_GB2312" w:hAnsi="宋体" w:eastAsia="仿宋_GB2312" w:cs="Times New Roman"/>
          <w:sz w:val="24"/>
          <w:szCs w:val="24"/>
          <w:u w:val="single"/>
        </w:rPr>
        <w:t xml:space="preserve">              </w:t>
      </w:r>
    </w:p>
    <w:p w14:paraId="1A970A6A">
      <w:pPr>
        <w:spacing w:line="400" w:lineRule="exact"/>
        <w:rPr>
          <w:rFonts w:ascii="仿宋_GB2312" w:hAnsi="宋体" w:eastAsia="仿宋_GB2312" w:cs="Times New Roman"/>
          <w:sz w:val="24"/>
          <w:szCs w:val="24"/>
        </w:rPr>
      </w:pPr>
    </w:p>
    <w:p w14:paraId="7DAC22D5">
      <w:pPr>
        <w:spacing w:line="400" w:lineRule="exact"/>
        <w:rPr>
          <w:rFonts w:ascii="仿宋_GB2312" w:hAnsi="宋体" w:eastAsia="仿宋_GB2312" w:cs="Times New Roman"/>
          <w:sz w:val="24"/>
          <w:szCs w:val="24"/>
        </w:rPr>
        <w:sectPr>
          <w:pgSz w:w="11907" w:h="16840"/>
          <w:pgMar w:top="1418" w:right="1418" w:bottom="1418" w:left="1418" w:header="851" w:footer="992" w:gutter="0"/>
          <w:cols w:space="720" w:num="1"/>
        </w:sectPr>
      </w:pPr>
    </w:p>
    <w:p w14:paraId="74FE7D02">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授权方</w:t>
      </w:r>
    </w:p>
    <w:p w14:paraId="2F9447DB">
      <w:pPr>
        <w:spacing w:line="400" w:lineRule="exact"/>
        <w:rPr>
          <w:rFonts w:ascii="仿宋_GB2312" w:hAnsi="宋体" w:eastAsia="仿宋_GB2312" w:cs="Times New Roman"/>
          <w:sz w:val="24"/>
          <w:szCs w:val="24"/>
        </w:rPr>
      </w:pPr>
    </w:p>
    <w:p w14:paraId="2717697D">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法定代表人签字：</w:t>
      </w:r>
      <w:r>
        <w:rPr>
          <w:rFonts w:hint="eastAsia" w:ascii="仿宋_GB2312" w:hAnsi="宋体" w:eastAsia="仿宋_GB2312" w:cs="Times New Roman"/>
          <w:sz w:val="24"/>
          <w:szCs w:val="24"/>
          <w:u w:val="single"/>
        </w:rPr>
        <w:t xml:space="preserve">                     </w:t>
      </w:r>
    </w:p>
    <w:p w14:paraId="50FD2904">
      <w:pPr>
        <w:spacing w:line="400" w:lineRule="exact"/>
        <w:rPr>
          <w:rFonts w:ascii="仿宋_GB2312" w:hAnsi="宋体" w:eastAsia="仿宋_GB2312" w:cs="Times New Roman"/>
          <w:sz w:val="24"/>
          <w:szCs w:val="24"/>
        </w:rPr>
      </w:pPr>
    </w:p>
    <w:p w14:paraId="5A8D930C">
      <w:pPr>
        <w:spacing w:line="400" w:lineRule="exact"/>
        <w:rPr>
          <w:rFonts w:ascii="仿宋_GB2312" w:hAnsi="宋体" w:eastAsia="仿宋_GB2312" w:cs="Times New Roman"/>
          <w:sz w:val="24"/>
          <w:szCs w:val="24"/>
          <w:u w:val="single"/>
        </w:rPr>
      </w:pPr>
      <w:r>
        <w:rPr>
          <w:rFonts w:hint="eastAsia" w:ascii="仿宋_GB2312" w:hAnsi="宋体" w:eastAsia="仿宋_GB2312" w:cs="Times New Roman"/>
          <w:sz w:val="24"/>
          <w:szCs w:val="24"/>
        </w:rPr>
        <w:t>日     期：</w:t>
      </w:r>
      <w:r>
        <w:rPr>
          <w:rFonts w:hint="eastAsia" w:ascii="仿宋_GB2312" w:hAnsi="宋体" w:eastAsia="仿宋_GB2312" w:cs="Times New Roman"/>
          <w:sz w:val="24"/>
          <w:szCs w:val="24"/>
          <w:u w:val="single"/>
        </w:rPr>
        <w:t xml:space="preserve">                          </w:t>
      </w:r>
    </w:p>
    <w:p w14:paraId="05E0FFBF">
      <w:pPr>
        <w:spacing w:line="400" w:lineRule="exact"/>
        <w:rPr>
          <w:rFonts w:hint="eastAsia" w:ascii="仿宋_GB2312" w:hAnsi="宋体" w:eastAsia="仿宋_GB2312" w:cs="Times New Roman"/>
          <w:sz w:val="24"/>
          <w:szCs w:val="24"/>
        </w:rPr>
      </w:pPr>
    </w:p>
    <w:p w14:paraId="15379797">
      <w:pPr>
        <w:spacing w:line="400" w:lineRule="exact"/>
        <w:rPr>
          <w:rFonts w:hint="eastAsia" w:ascii="仿宋_GB2312" w:hAnsi="宋体" w:eastAsia="仿宋_GB2312" w:cs="Times New Roman"/>
          <w:sz w:val="24"/>
          <w:szCs w:val="24"/>
          <w:lang w:val="en-US" w:eastAsia="zh-CN"/>
        </w:rPr>
      </w:pPr>
      <w:r>
        <w:rPr>
          <w:rFonts w:hint="eastAsia" w:ascii="仿宋_GB2312" w:hAnsi="宋体" w:eastAsia="仿宋_GB2312" w:cs="Times New Roman"/>
          <w:sz w:val="24"/>
          <w:szCs w:val="24"/>
          <w:lang w:val="en-US" w:eastAsia="zh-CN"/>
        </w:rPr>
        <w:t>报价单位盖章：</w:t>
      </w:r>
    </w:p>
    <w:p w14:paraId="06C9E1EC">
      <w:pPr>
        <w:spacing w:line="400" w:lineRule="exact"/>
        <w:rPr>
          <w:rFonts w:hint="eastAsia" w:ascii="仿宋_GB2312" w:hAnsi="宋体" w:eastAsia="仿宋_GB2312" w:cs="Times New Roman"/>
          <w:sz w:val="24"/>
          <w:szCs w:val="24"/>
          <w:lang w:val="en-US" w:eastAsia="zh-CN"/>
        </w:rPr>
      </w:pPr>
    </w:p>
    <w:p w14:paraId="03523108">
      <w:pPr>
        <w:spacing w:line="400" w:lineRule="exact"/>
        <w:rPr>
          <w:rFonts w:hint="eastAsia" w:ascii="仿宋_GB2312" w:hAnsi="宋体" w:eastAsia="仿宋_GB2312" w:cs="Times New Roman"/>
          <w:sz w:val="24"/>
          <w:szCs w:val="24"/>
          <w:lang w:val="en-US" w:eastAsia="zh-CN"/>
        </w:rPr>
      </w:pPr>
    </w:p>
    <w:p w14:paraId="7C72FD93">
      <w:pPr>
        <w:spacing w:line="400" w:lineRule="exact"/>
        <w:rPr>
          <w:rFonts w:hint="eastAsia" w:ascii="仿宋_GB2312" w:hAnsi="宋体" w:eastAsia="仿宋_GB2312" w:cs="Times New Roman"/>
          <w:sz w:val="24"/>
          <w:szCs w:val="24"/>
          <w:lang w:val="en-US" w:eastAsia="zh-CN"/>
        </w:rPr>
      </w:pPr>
      <w:r>
        <w:rPr>
          <w:rFonts w:hint="eastAsia" w:ascii="仿宋_GB2312" w:hAnsi="宋体" w:eastAsia="仿宋_GB2312" w:cs="Times New Roman"/>
          <w:sz w:val="24"/>
          <w:szCs w:val="24"/>
          <w:lang w:val="en-US" w:eastAsia="zh-CN"/>
        </w:rPr>
        <w:t>附：被授权人身份证（清晰复印件）</w:t>
      </w:r>
    </w:p>
    <w:p w14:paraId="02034167">
      <w:pPr>
        <w:spacing w:line="40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lang w:val="en-US" w:eastAsia="zh-CN"/>
        </w:rPr>
        <w:t>授权人身份证件（清晰复印件）</w:t>
      </w:r>
      <w:r>
        <w:rPr>
          <w:rFonts w:hint="eastAsia" w:ascii="仿宋_GB2312" w:hAnsi="宋体" w:eastAsia="仿宋_GB2312" w:cs="Times New Roman"/>
          <w:sz w:val="24"/>
          <w:szCs w:val="24"/>
        </w:rPr>
        <w:br w:type="column"/>
      </w:r>
      <w:r>
        <w:rPr>
          <w:rFonts w:hint="eastAsia" w:ascii="仿宋_GB2312" w:hAnsi="宋体" w:eastAsia="仿宋_GB2312" w:cs="Times New Roman"/>
          <w:sz w:val="24"/>
          <w:szCs w:val="24"/>
        </w:rPr>
        <w:t>接受授权方</w:t>
      </w:r>
    </w:p>
    <w:p w14:paraId="4FF3EEA3">
      <w:pPr>
        <w:spacing w:line="400" w:lineRule="exact"/>
        <w:rPr>
          <w:rFonts w:ascii="仿宋_GB2312" w:hAnsi="宋体" w:eastAsia="仿宋_GB2312" w:cs="Times New Roman"/>
          <w:sz w:val="24"/>
          <w:szCs w:val="24"/>
        </w:rPr>
      </w:pPr>
    </w:p>
    <w:p w14:paraId="0F7E3169">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委托代理人签字：</w:t>
      </w:r>
      <w:r>
        <w:rPr>
          <w:rFonts w:hint="eastAsia" w:ascii="仿宋_GB2312" w:hAnsi="宋体" w:eastAsia="仿宋_GB2312" w:cs="Times New Roman"/>
          <w:sz w:val="24"/>
          <w:szCs w:val="24"/>
          <w:u w:val="single"/>
        </w:rPr>
        <w:t xml:space="preserve">                  </w:t>
      </w:r>
    </w:p>
    <w:p w14:paraId="784881DC">
      <w:pPr>
        <w:spacing w:line="400" w:lineRule="exact"/>
        <w:rPr>
          <w:rFonts w:ascii="仿宋_GB2312" w:hAnsi="宋体" w:eastAsia="仿宋_GB2312" w:cs="Times New Roman"/>
          <w:sz w:val="24"/>
          <w:szCs w:val="24"/>
        </w:rPr>
      </w:pPr>
    </w:p>
    <w:p w14:paraId="26842A10">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日     期：</w:t>
      </w:r>
      <w:r>
        <w:rPr>
          <w:rFonts w:hint="eastAsia" w:ascii="仿宋_GB2312" w:hAnsi="宋体" w:eastAsia="仿宋_GB2312" w:cs="Times New Roman"/>
          <w:sz w:val="24"/>
          <w:szCs w:val="24"/>
          <w:u w:val="single"/>
        </w:rPr>
        <w:t xml:space="preserve">                       </w:t>
      </w:r>
    </w:p>
    <w:p w14:paraId="59862F80">
      <w:pPr>
        <w:spacing w:line="400" w:lineRule="exact"/>
        <w:rPr>
          <w:rFonts w:ascii="仿宋_GB2312" w:hAnsi="宋体" w:eastAsia="仿宋_GB2312" w:cs="Times New Roman"/>
          <w:sz w:val="24"/>
          <w:szCs w:val="24"/>
        </w:rPr>
      </w:pPr>
    </w:p>
    <w:p w14:paraId="0007A1E7">
      <w:pPr>
        <w:spacing w:line="400" w:lineRule="exact"/>
        <w:rPr>
          <w:rFonts w:ascii="仿宋_GB2312" w:hAnsi="宋体" w:eastAsia="仿宋_GB2312" w:cs="Times New Roman"/>
          <w:sz w:val="24"/>
          <w:szCs w:val="24"/>
        </w:rPr>
        <w:sectPr>
          <w:type w:val="continuous"/>
          <w:pgSz w:w="11907" w:h="16840"/>
          <w:pgMar w:top="1418" w:right="1418" w:bottom="1418" w:left="1418" w:header="851" w:footer="992" w:gutter="0"/>
          <w:cols w:space="720" w:num="2"/>
        </w:sectPr>
      </w:pPr>
    </w:p>
    <w:p w14:paraId="7D46ED1C">
      <w:pPr>
        <w:pStyle w:val="28"/>
        <w:autoSpaceDE/>
        <w:autoSpaceDN/>
        <w:adjustRightInd/>
        <w:spacing w:line="500" w:lineRule="exact"/>
        <w:textAlignment w:val="auto"/>
        <w:rPr>
          <w:rFonts w:hint="default" w:ascii="仿宋_GB2312" w:hAnsi="仿宋" w:eastAsia="仿宋_GB2312" w:cs="Arial"/>
          <w:b/>
          <w:bCs/>
          <w:kern w:val="2"/>
          <w:szCs w:val="24"/>
          <w:lang w:val="en-US" w:eastAsia="zh-CN"/>
        </w:rPr>
      </w:pPr>
      <w:r>
        <w:rPr>
          <w:rFonts w:hint="eastAsia" w:ascii="仿宋_GB2312" w:hAnsi="仿宋" w:eastAsia="仿宋_GB2312" w:cs="Arial"/>
          <w:b/>
          <w:bCs/>
          <w:kern w:val="2"/>
          <w:szCs w:val="24"/>
          <w:lang w:val="en-US" w:eastAsia="zh-CN"/>
        </w:rPr>
        <w:t>三</w:t>
      </w:r>
      <w:r>
        <w:rPr>
          <w:rFonts w:hint="eastAsia" w:ascii="仿宋_GB2312" w:hAnsi="仿宋" w:eastAsia="仿宋_GB2312" w:cs="Arial"/>
          <w:b/>
          <w:bCs/>
          <w:kern w:val="2"/>
          <w:szCs w:val="24"/>
        </w:rPr>
        <w:t>、</w:t>
      </w:r>
      <w:r>
        <w:rPr>
          <w:rFonts w:hint="eastAsia" w:ascii="仿宋_GB2312" w:hAnsi="仿宋" w:eastAsia="仿宋_GB2312" w:cs="Arial"/>
          <w:b/>
          <w:bCs/>
          <w:kern w:val="2"/>
          <w:szCs w:val="24"/>
          <w:lang w:val="en-US" w:eastAsia="zh-CN"/>
        </w:rPr>
        <w:t>其他资格证明文件</w:t>
      </w:r>
    </w:p>
    <w:p w14:paraId="32EE9E54">
      <w:pPr>
        <w:pStyle w:val="28"/>
        <w:autoSpaceDE/>
        <w:autoSpaceDN/>
        <w:adjustRightInd/>
        <w:spacing w:line="500" w:lineRule="exact"/>
        <w:textAlignment w:val="auto"/>
        <w:rPr>
          <w:rFonts w:hint="eastAsia" w:ascii="仿宋_GB2312" w:hAnsi="仿宋" w:eastAsia="仿宋_GB2312" w:cs="Arial"/>
          <w:kern w:val="2"/>
          <w:szCs w:val="24"/>
          <w:lang w:val="en-US" w:eastAsia="zh-CN"/>
        </w:rPr>
      </w:pPr>
      <w:r>
        <w:rPr>
          <w:rFonts w:hint="eastAsia" w:ascii="仿宋_GB2312" w:hAnsi="仿宋" w:eastAsia="仿宋_GB2312" w:cs="Arial"/>
          <w:kern w:val="2"/>
          <w:szCs w:val="24"/>
          <w:lang w:val="en-US" w:eastAsia="zh-CN"/>
        </w:rPr>
        <w:t>1.营业执照复印件及保险业务许可证复印件；</w:t>
      </w:r>
    </w:p>
    <w:p w14:paraId="2EF24462">
      <w:pPr>
        <w:pStyle w:val="28"/>
        <w:autoSpaceDE/>
        <w:autoSpaceDN/>
        <w:adjustRightInd/>
        <w:spacing w:line="500" w:lineRule="exact"/>
        <w:textAlignment w:val="auto"/>
        <w:rPr>
          <w:rFonts w:hint="default" w:ascii="仿宋_GB2312" w:hAnsi="仿宋" w:eastAsia="仿宋_GB2312" w:cs="Arial"/>
          <w:kern w:val="2"/>
          <w:szCs w:val="24"/>
          <w:highlight w:val="none"/>
          <w:lang w:val="en-US" w:eastAsia="zh-CN"/>
        </w:rPr>
      </w:pPr>
      <w:r>
        <w:rPr>
          <w:rFonts w:hint="eastAsia" w:ascii="仿宋_GB2312" w:hAnsi="仿宋" w:eastAsia="仿宋_GB2312" w:cs="Arial"/>
          <w:kern w:val="2"/>
          <w:szCs w:val="24"/>
          <w:highlight w:val="none"/>
          <w:lang w:val="en-US" w:eastAsia="zh-CN"/>
        </w:rPr>
        <w:t>2.2023年财务审计报告复印件、2023年1月1日以来缴纳税收和社会保障金证明（5人以上）；</w:t>
      </w:r>
    </w:p>
    <w:p w14:paraId="1A2D3AA5">
      <w:pPr>
        <w:pStyle w:val="28"/>
        <w:autoSpaceDE/>
        <w:autoSpaceDN/>
        <w:adjustRightInd/>
        <w:spacing w:line="500" w:lineRule="exact"/>
        <w:textAlignment w:val="auto"/>
        <w:rPr>
          <w:rFonts w:hint="eastAsia" w:ascii="仿宋_GB2312" w:hAnsi="仿宋" w:eastAsia="仿宋_GB2312" w:cs="Arial"/>
          <w:kern w:val="2"/>
          <w:szCs w:val="24"/>
          <w:lang w:val="en-US" w:eastAsia="zh-CN"/>
        </w:rPr>
      </w:pPr>
      <w:r>
        <w:rPr>
          <w:rFonts w:hint="eastAsia" w:ascii="仿宋_GB2312" w:hAnsi="仿宋" w:eastAsia="仿宋_GB2312" w:cs="Arial"/>
          <w:kern w:val="2"/>
          <w:szCs w:val="24"/>
          <w:lang w:val="en-US" w:eastAsia="zh-CN"/>
        </w:rPr>
        <w:t>3.参加采购活动前三年内在经营活动中没有重大违法记录书面声明；</w:t>
      </w:r>
    </w:p>
    <w:p w14:paraId="4D2453C8">
      <w:pPr>
        <w:pStyle w:val="28"/>
        <w:autoSpaceDE/>
        <w:autoSpaceDN/>
        <w:adjustRightInd/>
        <w:spacing w:line="500" w:lineRule="exact"/>
        <w:textAlignment w:val="auto"/>
        <w:rPr>
          <w:rFonts w:hint="eastAsia" w:ascii="仿宋_GB2312" w:hAnsi="仿宋" w:eastAsia="仿宋_GB2312" w:cs="Arial"/>
          <w:kern w:val="2"/>
          <w:szCs w:val="24"/>
          <w:lang w:val="en-US" w:eastAsia="zh-CN"/>
        </w:rPr>
      </w:pPr>
      <w:r>
        <w:rPr>
          <w:rFonts w:hint="eastAsia" w:ascii="仿宋_GB2312" w:hAnsi="仿宋" w:eastAsia="仿宋_GB2312" w:cs="Arial"/>
          <w:kern w:val="2"/>
          <w:szCs w:val="24"/>
          <w:lang w:val="en-US" w:eastAsia="zh-CN"/>
        </w:rPr>
        <w:t>4.信用中国及中国政府采购网网站查询截图。</w:t>
      </w:r>
    </w:p>
    <w:p w14:paraId="65DBF96A">
      <w:pPr>
        <w:pStyle w:val="28"/>
        <w:autoSpaceDE/>
        <w:autoSpaceDN/>
        <w:adjustRightInd/>
        <w:spacing w:line="500" w:lineRule="exact"/>
        <w:textAlignment w:val="auto"/>
        <w:rPr>
          <w:rFonts w:hint="eastAsia" w:ascii="仿宋_GB2312" w:hAnsi="仿宋" w:eastAsia="仿宋_GB2312" w:cs="Arial"/>
          <w:kern w:val="2"/>
          <w:szCs w:val="24"/>
          <w:lang w:val="en-US" w:eastAsia="zh-CN"/>
        </w:rPr>
        <w:sectPr>
          <w:pgSz w:w="11907" w:h="16840"/>
          <w:pgMar w:top="1418" w:right="1418" w:bottom="1418" w:left="1418" w:header="851" w:footer="992" w:gutter="0"/>
          <w:cols w:space="720" w:num="1"/>
        </w:sectPr>
      </w:pPr>
    </w:p>
    <w:p w14:paraId="637EC645">
      <w:pPr>
        <w:adjustRightInd w:val="0"/>
        <w:snapToGrid w:val="0"/>
        <w:spacing w:line="360" w:lineRule="auto"/>
        <w:jc w:val="center"/>
        <w:rPr>
          <w:rFonts w:hint="eastAsia" w:ascii="仿宋_GB2312" w:hAnsi="Calibri" w:eastAsia="仿宋_GB2312" w:cs="Times New Roman"/>
          <w:b/>
          <w:sz w:val="36"/>
          <w:szCs w:val="36"/>
        </w:rPr>
      </w:pPr>
    </w:p>
    <w:p w14:paraId="1CF80F81">
      <w:pPr>
        <w:adjustRightInd w:val="0"/>
        <w:snapToGrid w:val="0"/>
        <w:spacing w:line="360" w:lineRule="auto"/>
        <w:jc w:val="center"/>
        <w:rPr>
          <w:rFonts w:hint="eastAsia" w:ascii="仿宋_GB2312" w:hAnsi="Calibri" w:eastAsia="仿宋_GB2312" w:cs="Times New Roman"/>
          <w:b/>
          <w:sz w:val="36"/>
          <w:szCs w:val="36"/>
        </w:rPr>
      </w:pPr>
    </w:p>
    <w:p w14:paraId="554471A4">
      <w:pPr>
        <w:adjustRightInd w:val="0"/>
        <w:snapToGrid w:val="0"/>
        <w:spacing w:line="360" w:lineRule="auto"/>
        <w:jc w:val="center"/>
        <w:rPr>
          <w:rFonts w:hint="eastAsia" w:ascii="仿宋_GB2312" w:hAnsi="Calibri" w:eastAsia="仿宋_GB2312" w:cs="Times New Roman"/>
          <w:b/>
          <w:sz w:val="36"/>
          <w:szCs w:val="36"/>
        </w:rPr>
      </w:pPr>
    </w:p>
    <w:p w14:paraId="140E90A8">
      <w:pPr>
        <w:adjustRightInd w:val="0"/>
        <w:snapToGrid w:val="0"/>
        <w:spacing w:line="360" w:lineRule="auto"/>
        <w:jc w:val="center"/>
        <w:rPr>
          <w:rFonts w:hint="eastAsia" w:ascii="仿宋_GB2312" w:hAnsi="Calibri" w:eastAsia="仿宋_GB2312" w:cs="Times New Roman"/>
          <w:b/>
          <w:sz w:val="36"/>
          <w:szCs w:val="36"/>
        </w:rPr>
      </w:pPr>
    </w:p>
    <w:p w14:paraId="2E40F04A">
      <w:pPr>
        <w:adjustRightInd w:val="0"/>
        <w:snapToGrid w:val="0"/>
        <w:spacing w:line="360" w:lineRule="auto"/>
        <w:jc w:val="center"/>
        <w:rPr>
          <w:rFonts w:hint="eastAsia" w:ascii="仿宋_GB2312" w:hAnsi="Calibri" w:eastAsia="仿宋_GB2312" w:cs="Times New Roman"/>
          <w:b/>
          <w:sz w:val="36"/>
          <w:szCs w:val="36"/>
        </w:rPr>
      </w:pPr>
    </w:p>
    <w:p w14:paraId="54ACDD29">
      <w:pPr>
        <w:adjustRightInd w:val="0"/>
        <w:snapToGrid w:val="0"/>
        <w:spacing w:line="360" w:lineRule="auto"/>
        <w:jc w:val="center"/>
        <w:rPr>
          <w:rFonts w:hint="eastAsia" w:ascii="仿宋_GB2312" w:hAnsi="Calibri" w:eastAsia="仿宋_GB2312" w:cs="Times New Roman"/>
          <w:b/>
          <w:sz w:val="36"/>
          <w:szCs w:val="36"/>
        </w:rPr>
      </w:pPr>
    </w:p>
    <w:p w14:paraId="07E7886F">
      <w:pPr>
        <w:adjustRightInd w:val="0"/>
        <w:snapToGrid w:val="0"/>
        <w:spacing w:line="360" w:lineRule="auto"/>
        <w:jc w:val="center"/>
        <w:rPr>
          <w:rFonts w:hint="eastAsia" w:ascii="仿宋_GB2312" w:hAnsi="Calibri" w:eastAsia="仿宋_GB2312" w:cs="Times New Roman"/>
          <w:b/>
          <w:sz w:val="36"/>
          <w:szCs w:val="36"/>
        </w:rPr>
      </w:pPr>
    </w:p>
    <w:p w14:paraId="3E18F04F">
      <w:pPr>
        <w:adjustRightInd w:val="0"/>
        <w:snapToGrid w:val="0"/>
        <w:spacing w:line="360" w:lineRule="auto"/>
        <w:jc w:val="center"/>
        <w:rPr>
          <w:rFonts w:hint="eastAsia" w:ascii="仿宋_GB2312" w:hAnsi="Calibri" w:eastAsia="仿宋_GB2312" w:cs="Times New Roman"/>
          <w:b/>
          <w:sz w:val="36"/>
          <w:szCs w:val="36"/>
        </w:rPr>
      </w:pPr>
    </w:p>
    <w:p w14:paraId="5BADF902">
      <w:pPr>
        <w:adjustRightInd w:val="0"/>
        <w:snapToGrid w:val="0"/>
        <w:spacing w:line="360" w:lineRule="auto"/>
        <w:jc w:val="center"/>
        <w:rPr>
          <w:rFonts w:hint="eastAsia" w:ascii="仿宋_GB2312" w:hAnsi="Calibri" w:eastAsia="仿宋_GB2312" w:cs="Times New Roman"/>
          <w:b/>
          <w:sz w:val="36"/>
          <w:szCs w:val="36"/>
        </w:rPr>
      </w:pPr>
    </w:p>
    <w:p w14:paraId="52D3B87F">
      <w:pPr>
        <w:adjustRightInd w:val="0"/>
        <w:snapToGrid w:val="0"/>
        <w:spacing w:line="360" w:lineRule="auto"/>
        <w:jc w:val="center"/>
        <w:rPr>
          <w:rFonts w:hint="eastAsia" w:ascii="仿宋_GB2312" w:hAnsi="Calibri" w:eastAsia="仿宋_GB2312" w:cs="Times New Roman"/>
          <w:b/>
          <w:sz w:val="36"/>
          <w:szCs w:val="36"/>
        </w:rPr>
      </w:pPr>
    </w:p>
    <w:p w14:paraId="2DC1A2B9">
      <w:pPr>
        <w:adjustRightInd w:val="0"/>
        <w:snapToGrid w:val="0"/>
        <w:spacing w:line="360" w:lineRule="auto"/>
        <w:jc w:val="center"/>
        <w:rPr>
          <w:rFonts w:hint="eastAsia" w:ascii="仿宋_GB2312" w:hAnsi="Calibri" w:eastAsia="仿宋_GB2312" w:cs="Times New Roman"/>
          <w:b/>
          <w:sz w:val="36"/>
          <w:szCs w:val="36"/>
        </w:rPr>
      </w:pPr>
    </w:p>
    <w:p w14:paraId="6038054B">
      <w:pPr>
        <w:adjustRightInd w:val="0"/>
        <w:snapToGrid w:val="0"/>
        <w:spacing w:line="360" w:lineRule="auto"/>
        <w:jc w:val="center"/>
        <w:rPr>
          <w:rFonts w:hint="eastAsia" w:ascii="仿宋_GB2312" w:hAnsi="Calibri" w:eastAsia="仿宋_GB2312" w:cs="Times New Roman"/>
          <w:b/>
          <w:sz w:val="36"/>
          <w:szCs w:val="36"/>
        </w:rPr>
      </w:pPr>
    </w:p>
    <w:p w14:paraId="612157DB">
      <w:pPr>
        <w:adjustRightInd w:val="0"/>
        <w:snapToGrid w:val="0"/>
        <w:spacing w:line="360" w:lineRule="auto"/>
        <w:jc w:val="center"/>
        <w:rPr>
          <w:rFonts w:hint="eastAsia" w:ascii="仿宋_GB2312" w:hAnsi="Calibri" w:eastAsia="仿宋_GB2312" w:cs="Times New Roman"/>
          <w:b/>
          <w:sz w:val="36"/>
          <w:szCs w:val="36"/>
        </w:rPr>
      </w:pPr>
    </w:p>
    <w:p w14:paraId="26763CFF">
      <w:pPr>
        <w:adjustRightInd w:val="0"/>
        <w:snapToGrid w:val="0"/>
        <w:spacing w:line="360" w:lineRule="auto"/>
        <w:jc w:val="center"/>
        <w:rPr>
          <w:rFonts w:hint="eastAsia" w:ascii="仿宋_GB2312" w:hAnsi="Calibri" w:eastAsia="仿宋_GB2312" w:cs="Times New Roman"/>
          <w:b/>
          <w:sz w:val="36"/>
          <w:szCs w:val="36"/>
        </w:rPr>
      </w:pPr>
    </w:p>
    <w:p w14:paraId="4657A57F">
      <w:pPr>
        <w:pStyle w:val="2"/>
        <w:rPr>
          <w:rFonts w:hint="eastAsia"/>
        </w:rPr>
      </w:pPr>
    </w:p>
    <w:p w14:paraId="3568471A">
      <w:pPr>
        <w:adjustRightInd w:val="0"/>
        <w:snapToGrid w:val="0"/>
        <w:spacing w:line="360" w:lineRule="auto"/>
        <w:jc w:val="center"/>
        <w:rPr>
          <w:rFonts w:hint="eastAsia" w:ascii="仿宋_GB2312" w:hAnsi="Calibri" w:eastAsia="仿宋_GB2312" w:cs="Times New Roman"/>
          <w:b/>
          <w:sz w:val="36"/>
          <w:szCs w:val="36"/>
        </w:rPr>
      </w:pPr>
    </w:p>
    <w:p w14:paraId="39B2D616">
      <w:pPr>
        <w:adjustRightInd w:val="0"/>
        <w:snapToGrid w:val="0"/>
        <w:spacing w:line="360" w:lineRule="auto"/>
        <w:jc w:val="center"/>
        <w:rPr>
          <w:rFonts w:ascii="仿宋_GB2312" w:hAnsi="Calibri" w:eastAsia="仿宋_GB2312" w:cs="Times New Roman"/>
          <w:b/>
          <w:sz w:val="36"/>
          <w:szCs w:val="36"/>
        </w:rPr>
      </w:pPr>
      <w:r>
        <w:rPr>
          <w:rFonts w:hint="eastAsia" w:ascii="仿宋_GB2312" w:hAnsi="Calibri" w:eastAsia="仿宋_GB2312" w:cs="Times New Roman"/>
          <w:b/>
          <w:sz w:val="36"/>
          <w:szCs w:val="36"/>
        </w:rPr>
        <w:t>商务文件格式</w:t>
      </w:r>
    </w:p>
    <w:p w14:paraId="5221055E">
      <w:pPr>
        <w:widowControl/>
        <w:spacing w:before="120" w:beforeLines="50"/>
        <w:jc w:val="center"/>
        <w:rPr>
          <w:rFonts w:ascii="仿宋_GB2312" w:hAnsi="Times New Roman" w:eastAsia="仿宋_GB2312" w:cs="Times New Roman"/>
          <w:b/>
          <w:sz w:val="30"/>
          <w:szCs w:val="30"/>
        </w:rPr>
      </w:pPr>
      <w:r>
        <w:rPr>
          <w:rFonts w:hint="eastAsia" w:ascii="仿宋_GB2312" w:hAnsi="Times New Roman" w:eastAsia="仿宋_GB2312" w:cs="Times New Roman"/>
          <w:b/>
          <w:sz w:val="30"/>
          <w:szCs w:val="30"/>
          <w:lang w:val="en-US" w:eastAsia="zh-CN"/>
        </w:rPr>
        <w:t>一</w:t>
      </w:r>
      <w:r>
        <w:rPr>
          <w:rFonts w:hint="eastAsia" w:ascii="仿宋_GB2312" w:hAnsi="Times New Roman" w:eastAsia="仿宋_GB2312" w:cs="Times New Roman"/>
          <w:b/>
          <w:sz w:val="30"/>
          <w:szCs w:val="30"/>
          <w:lang w:eastAsia="zh-CN"/>
        </w:rPr>
        <w:t>、</w:t>
      </w:r>
      <w:r>
        <w:rPr>
          <w:rFonts w:hint="eastAsia" w:ascii="仿宋_GB2312" w:hAnsi="Times New Roman" w:eastAsia="仿宋_GB2312" w:cs="Times New Roman"/>
          <w:b/>
          <w:sz w:val="30"/>
          <w:szCs w:val="30"/>
        </w:rPr>
        <w:t>报价函</w:t>
      </w:r>
    </w:p>
    <w:p w14:paraId="404637A5">
      <w:pPr>
        <w:spacing w:line="380" w:lineRule="exact"/>
        <w:rPr>
          <w:rFonts w:ascii="仿宋_GB2312" w:hAnsi="宋体" w:eastAsia="仿宋_GB2312" w:cs="Times New Roman"/>
          <w:sz w:val="24"/>
          <w:szCs w:val="24"/>
        </w:rPr>
      </w:pPr>
      <w:r>
        <w:rPr>
          <w:rFonts w:hint="eastAsia" w:ascii="仿宋_GB2312" w:hAnsi="宋体" w:eastAsia="仿宋_GB2312" w:cs="Times New Roman"/>
          <w:sz w:val="24"/>
          <w:szCs w:val="24"/>
        </w:rPr>
        <w:t>致：</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u w:val="single"/>
          <w:lang w:eastAsia="zh-CN"/>
        </w:rPr>
        <w:t>福建新华发行（集团）有限责任公司</w:t>
      </w:r>
      <w:r>
        <w:rPr>
          <w:rFonts w:hint="eastAsia" w:ascii="仿宋_GB2312" w:hAnsi="宋体" w:eastAsia="仿宋_GB2312" w:cs="Times New Roman"/>
          <w:sz w:val="24"/>
          <w:szCs w:val="24"/>
          <w:u w:val="single"/>
        </w:rPr>
        <w:t xml:space="preserve">              </w:t>
      </w:r>
    </w:p>
    <w:p w14:paraId="105377D4">
      <w:pPr>
        <w:spacing w:before="240" w:beforeLines="100" w:line="380" w:lineRule="exact"/>
        <w:ind w:firstLine="480" w:firstLineChars="200"/>
        <w:rPr>
          <w:rFonts w:hint="eastAsia" w:ascii="仿宋_GB2312" w:hAnsi="宋体" w:eastAsia="仿宋_GB2312" w:cs="Times New Roman"/>
          <w:sz w:val="24"/>
          <w:szCs w:val="24"/>
          <w:lang w:eastAsia="zh-CN"/>
        </w:rPr>
      </w:pPr>
      <w:r>
        <w:rPr>
          <w:rFonts w:hint="eastAsia" w:ascii="仿宋_GB2312" w:hAnsi="宋体" w:eastAsia="仿宋_GB2312" w:cs="Times New Roman"/>
          <w:sz w:val="24"/>
          <w:szCs w:val="24"/>
        </w:rPr>
        <w:t xml:space="preserve">根据贵方为 </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项目的采购邀请，本签字代表（全名、职务）正式授权并代表报价人</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报价人名称、地址）提交下述文件正本</w:t>
      </w:r>
      <w:r>
        <w:rPr>
          <w:rFonts w:hint="eastAsia" w:ascii="仿宋_GB2312" w:hAnsi="宋体" w:eastAsia="仿宋_GB2312" w:cs="Times New Roman"/>
          <w:sz w:val="24"/>
          <w:szCs w:val="24"/>
          <w:lang w:val="en-US" w:eastAsia="zh-CN"/>
        </w:rPr>
        <w:t>壹</w:t>
      </w:r>
      <w:r>
        <w:rPr>
          <w:rFonts w:hint="eastAsia" w:ascii="仿宋_GB2312" w:hAnsi="宋体" w:eastAsia="仿宋_GB2312" w:cs="Times New Roman"/>
          <w:sz w:val="24"/>
          <w:szCs w:val="24"/>
        </w:rPr>
        <w:t>份</w:t>
      </w:r>
      <w:r>
        <w:rPr>
          <w:rFonts w:hint="eastAsia" w:ascii="仿宋_GB2312" w:hAnsi="宋体" w:eastAsia="仿宋_GB2312" w:cs="Times New Roman"/>
          <w:sz w:val="24"/>
          <w:szCs w:val="24"/>
          <w:lang w:eastAsia="zh-CN"/>
        </w:rPr>
        <w:t>、</w:t>
      </w:r>
      <w:r>
        <w:rPr>
          <w:rFonts w:hint="eastAsia" w:ascii="仿宋_GB2312" w:hAnsi="宋体" w:eastAsia="仿宋_GB2312" w:cs="Times New Roman"/>
          <w:sz w:val="24"/>
          <w:szCs w:val="24"/>
          <w:lang w:val="en-US" w:eastAsia="zh-CN"/>
        </w:rPr>
        <w:t>副本</w:t>
      </w:r>
      <w:r>
        <w:rPr>
          <w:rFonts w:hint="eastAsia" w:ascii="仿宋_GB2312" w:hAnsi="宋体" w:eastAsia="仿宋_GB2312" w:cs="Times New Roman"/>
          <w:sz w:val="24"/>
          <w:szCs w:val="24"/>
          <w:highlight w:val="none"/>
          <w:lang w:val="en-US" w:eastAsia="zh-CN"/>
        </w:rPr>
        <w:t>陆</w:t>
      </w:r>
      <w:r>
        <w:rPr>
          <w:rFonts w:hint="eastAsia" w:ascii="仿宋_GB2312" w:hAnsi="宋体" w:eastAsia="仿宋_GB2312" w:cs="Times New Roman"/>
          <w:sz w:val="24"/>
          <w:szCs w:val="24"/>
          <w:lang w:val="en-US" w:eastAsia="zh-CN"/>
        </w:rPr>
        <w:t>份</w:t>
      </w:r>
      <w:r>
        <w:rPr>
          <w:rFonts w:hint="eastAsia" w:ascii="仿宋_GB2312" w:hAnsi="宋体" w:eastAsia="仿宋_GB2312" w:cs="Times New Roman"/>
          <w:sz w:val="24"/>
          <w:szCs w:val="24"/>
          <w:lang w:eastAsia="zh-CN"/>
        </w:rPr>
        <w:t>：</w:t>
      </w:r>
    </w:p>
    <w:p w14:paraId="5FEF3550">
      <w:pPr>
        <w:spacing w:line="34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rPr>
        <w:t>1、报价函</w:t>
      </w:r>
    </w:p>
    <w:p w14:paraId="0B4FED9C">
      <w:pPr>
        <w:spacing w:line="34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lang w:val="en-US" w:eastAsia="zh-CN"/>
        </w:rPr>
        <w:t>2</w:t>
      </w:r>
      <w:r>
        <w:rPr>
          <w:rFonts w:hint="eastAsia" w:ascii="仿宋_GB2312" w:hAnsi="宋体" w:eastAsia="仿宋_GB2312" w:cs="Times New Roman"/>
          <w:sz w:val="24"/>
          <w:szCs w:val="24"/>
        </w:rPr>
        <w:t>、法定代表人授权书(如适用)</w:t>
      </w:r>
    </w:p>
    <w:p w14:paraId="45CB6BFB">
      <w:pPr>
        <w:spacing w:line="34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lang w:val="en-US" w:eastAsia="zh-CN"/>
        </w:rPr>
        <w:t>3</w:t>
      </w:r>
      <w:r>
        <w:rPr>
          <w:rFonts w:hint="eastAsia" w:ascii="仿宋_GB2312" w:hAnsi="宋体" w:eastAsia="仿宋_GB2312" w:cs="Times New Roman"/>
          <w:sz w:val="24"/>
          <w:szCs w:val="24"/>
        </w:rPr>
        <w:t>、报价一览表</w:t>
      </w:r>
    </w:p>
    <w:p w14:paraId="4AA6A102">
      <w:pPr>
        <w:spacing w:line="380" w:lineRule="exact"/>
        <w:rPr>
          <w:rFonts w:ascii="仿宋_GB2312" w:hAnsi="宋体" w:eastAsia="仿宋_GB2312" w:cs="Times New Roman"/>
          <w:sz w:val="24"/>
          <w:szCs w:val="24"/>
        </w:rPr>
      </w:pPr>
      <w:r>
        <w:rPr>
          <w:rFonts w:hint="eastAsia" w:ascii="仿宋_GB2312" w:hAnsi="宋体" w:eastAsia="仿宋_GB2312" w:cs="Times New Roman"/>
          <w:sz w:val="24"/>
          <w:szCs w:val="24"/>
        </w:rPr>
        <w:t xml:space="preserve">    据此函，签字代表宣布同意如下：</w:t>
      </w:r>
    </w:p>
    <w:p w14:paraId="730D21F8">
      <w:pPr>
        <w:spacing w:line="380" w:lineRule="exact"/>
        <w:ind w:firstLine="480"/>
        <w:rPr>
          <w:rFonts w:ascii="仿宋_GB2312" w:hAnsi="宋体" w:eastAsia="仿宋_GB2312" w:cs="Times New Roman"/>
          <w:sz w:val="24"/>
          <w:szCs w:val="24"/>
        </w:rPr>
      </w:pPr>
      <w:r>
        <w:rPr>
          <w:rFonts w:hint="eastAsia" w:ascii="仿宋_GB2312" w:hAnsi="宋体" w:eastAsia="仿宋_GB2312" w:cs="Times New Roman"/>
          <w:sz w:val="24"/>
          <w:szCs w:val="24"/>
        </w:rPr>
        <w:t>1、所附报价一览表中规定的报价。</w:t>
      </w:r>
    </w:p>
    <w:p w14:paraId="16DEB197">
      <w:pPr>
        <w:spacing w:line="38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rPr>
        <w:t>2、报价人已详细审查全部询价文件，包括修改文件（如有的话）和有关附件，</w:t>
      </w:r>
      <w:r>
        <w:rPr>
          <w:rFonts w:hint="eastAsia" w:ascii="仿宋_GB2312" w:hAnsi="华文楷体" w:eastAsia="仿宋_GB2312" w:cs="Times New Roman"/>
          <w:sz w:val="24"/>
          <w:szCs w:val="24"/>
        </w:rPr>
        <w:t>将自行承担因对全部询价文件理解不正确或误解而产生的相应后果。</w:t>
      </w:r>
    </w:p>
    <w:p w14:paraId="5DC58F81">
      <w:pPr>
        <w:spacing w:line="380" w:lineRule="exact"/>
        <w:ind w:firstLine="480"/>
        <w:rPr>
          <w:rFonts w:ascii="仿宋_GB2312" w:hAnsi="宋体" w:eastAsia="仿宋_GB2312" w:cs="Times New Roman"/>
          <w:sz w:val="24"/>
          <w:szCs w:val="24"/>
        </w:rPr>
      </w:pPr>
      <w:r>
        <w:rPr>
          <w:rFonts w:hint="eastAsia" w:ascii="仿宋_GB2312" w:hAnsi="宋体" w:eastAsia="仿宋_GB2312" w:cs="Times New Roman"/>
          <w:sz w:val="24"/>
          <w:szCs w:val="24"/>
        </w:rPr>
        <w:t>3、报价人保证遵守采购文件的全部规定，报价人</w:t>
      </w:r>
      <w:bookmarkStart w:id="3" w:name="_GoBack"/>
      <w:bookmarkEnd w:id="3"/>
      <w:r>
        <w:rPr>
          <w:rFonts w:hint="eastAsia" w:ascii="仿宋_GB2312" w:hAnsi="宋体" w:eastAsia="仿宋_GB2312" w:cs="Times New Roman"/>
          <w:sz w:val="24"/>
          <w:szCs w:val="24"/>
        </w:rPr>
        <w:t>所提交的材料中所含的信息均为真实、准确、完整，且不具有任何误导性。</w:t>
      </w:r>
    </w:p>
    <w:p w14:paraId="166A09A7">
      <w:pPr>
        <w:spacing w:line="380" w:lineRule="exact"/>
        <w:ind w:firstLine="480"/>
        <w:rPr>
          <w:rFonts w:ascii="仿宋_GB2312" w:hAnsi="宋体" w:eastAsia="仿宋_GB2312" w:cs="Times New Roman"/>
          <w:sz w:val="24"/>
          <w:szCs w:val="24"/>
        </w:rPr>
      </w:pPr>
      <w:r>
        <w:rPr>
          <w:rFonts w:hint="eastAsia" w:ascii="仿宋_GB2312" w:hAnsi="宋体" w:eastAsia="仿宋_GB2312" w:cs="Times New Roman"/>
          <w:sz w:val="24"/>
          <w:szCs w:val="24"/>
        </w:rPr>
        <w:t>4、报价人将按采购文件的规定履行合同责任和义务。</w:t>
      </w:r>
    </w:p>
    <w:p w14:paraId="7E1AC437">
      <w:pPr>
        <w:spacing w:line="380" w:lineRule="exact"/>
        <w:ind w:firstLine="480"/>
        <w:rPr>
          <w:rFonts w:ascii="仿宋_GB2312" w:hAnsi="宋体" w:eastAsia="仿宋_GB2312" w:cs="Times New Roman"/>
          <w:sz w:val="24"/>
          <w:szCs w:val="24"/>
        </w:rPr>
      </w:pPr>
      <w:r>
        <w:rPr>
          <w:rFonts w:hint="eastAsia" w:ascii="仿宋_GB2312" w:hAnsi="宋体" w:eastAsia="仿宋_GB2312" w:cs="Times New Roman"/>
          <w:sz w:val="24"/>
          <w:szCs w:val="24"/>
        </w:rPr>
        <w:t>5、本报价文件自开启日起有效期为：60日内保持有效。</w:t>
      </w:r>
    </w:p>
    <w:p w14:paraId="4A498661">
      <w:pPr>
        <w:spacing w:line="38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rPr>
        <w:t>6、报价人同意提供按照</w:t>
      </w:r>
      <w:r>
        <w:rPr>
          <w:rFonts w:hint="eastAsia" w:ascii="仿宋_GB2312" w:hAnsi="宋体" w:eastAsia="仿宋_GB2312" w:cs="Times New Roman"/>
          <w:sz w:val="24"/>
          <w:szCs w:val="24"/>
          <w:lang w:val="en-US" w:eastAsia="zh-CN"/>
        </w:rPr>
        <w:t>采购人</w:t>
      </w:r>
      <w:r>
        <w:rPr>
          <w:rFonts w:hint="eastAsia" w:ascii="仿宋_GB2312" w:hAnsi="宋体" w:eastAsia="仿宋_GB2312" w:cs="Times New Roman"/>
          <w:sz w:val="24"/>
          <w:szCs w:val="24"/>
        </w:rPr>
        <w:t>可能要求的与其采购有关的一切数据或资料，完全理解贵方不一定要接受最低的报价或收到的任何投标。</w:t>
      </w:r>
    </w:p>
    <w:p w14:paraId="235930A4">
      <w:pPr>
        <w:spacing w:line="38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rPr>
        <w:t>7、报价人完全理解</w:t>
      </w:r>
      <w:r>
        <w:rPr>
          <w:rFonts w:hint="eastAsia" w:ascii="仿宋_GB2312" w:hAnsi="宋体" w:eastAsia="仿宋_GB2312" w:cs="Times New Roman"/>
          <w:sz w:val="24"/>
          <w:szCs w:val="24"/>
          <w:lang w:val="en-US" w:eastAsia="zh-CN"/>
        </w:rPr>
        <w:t>采购人</w:t>
      </w:r>
      <w:r>
        <w:rPr>
          <w:rFonts w:hint="eastAsia" w:ascii="仿宋_GB2312" w:hAnsi="宋体" w:eastAsia="仿宋_GB2312" w:cs="Times New Roman"/>
          <w:sz w:val="24"/>
          <w:szCs w:val="24"/>
        </w:rPr>
        <w:t>为保证采购效率和质量在采购过程中作出的一切规定和安排，对此没有任何异议，并放弃可能因此向相关部门、机构申诉的权利。</w:t>
      </w:r>
    </w:p>
    <w:p w14:paraId="551F5FF9">
      <w:pPr>
        <w:spacing w:line="380" w:lineRule="exact"/>
        <w:rPr>
          <w:rFonts w:ascii="仿宋_GB2312" w:hAnsi="宋体" w:eastAsia="仿宋_GB2312" w:cs="Times New Roman"/>
          <w:sz w:val="24"/>
          <w:szCs w:val="24"/>
          <w:u w:val="single"/>
        </w:rPr>
      </w:pPr>
      <w:r>
        <w:rPr>
          <w:rFonts w:hint="eastAsia" w:ascii="仿宋_GB2312" w:hAnsi="宋体" w:eastAsia="仿宋_GB2312" w:cs="Times New Roman"/>
          <w:sz w:val="24"/>
          <w:szCs w:val="24"/>
        </w:rPr>
        <w:t xml:space="preserve">      </w:t>
      </w:r>
      <w:r>
        <w:rPr>
          <w:rFonts w:hint="eastAsia" w:ascii="仿宋_GB2312" w:hAnsi="宋体" w:eastAsia="仿宋_GB2312" w:cs="Arial"/>
          <w:sz w:val="24"/>
          <w:szCs w:val="24"/>
        </w:rPr>
        <w:t>法定代表人或其委托代理人</w:t>
      </w:r>
      <w:r>
        <w:rPr>
          <w:rFonts w:hint="eastAsia" w:ascii="仿宋_GB2312" w:hAnsi="宋体" w:eastAsia="仿宋_GB2312" w:cs="Times New Roman"/>
          <w:sz w:val="24"/>
          <w:szCs w:val="24"/>
        </w:rPr>
        <w:t xml:space="preserve">： </w:t>
      </w:r>
      <w:r>
        <w:rPr>
          <w:rFonts w:hint="eastAsia" w:ascii="仿宋_GB2312" w:hAnsi="宋体" w:eastAsia="仿宋_GB2312" w:cs="Times New Roman"/>
          <w:sz w:val="24"/>
          <w:szCs w:val="24"/>
          <w:u w:val="single"/>
        </w:rPr>
        <w:t xml:space="preserve">                 </w:t>
      </w:r>
    </w:p>
    <w:p w14:paraId="3638384F">
      <w:pPr>
        <w:spacing w:line="380" w:lineRule="exact"/>
        <w:rPr>
          <w:rFonts w:ascii="仿宋_GB2312" w:hAnsi="宋体" w:eastAsia="仿宋_GB2312" w:cs="Times New Roman"/>
          <w:sz w:val="24"/>
          <w:szCs w:val="24"/>
        </w:rPr>
      </w:pPr>
      <w:r>
        <w:rPr>
          <w:rFonts w:hint="eastAsia" w:ascii="仿宋_GB2312" w:hAnsi="宋体" w:eastAsia="仿宋_GB2312" w:cs="Times New Roman"/>
          <w:sz w:val="24"/>
          <w:szCs w:val="24"/>
        </w:rPr>
        <w:t xml:space="preserve">      </w:t>
      </w:r>
      <w:r>
        <w:rPr>
          <w:rFonts w:hint="eastAsia" w:ascii="仿宋_GB2312" w:hAnsi="Times New Roman" w:eastAsia="仿宋_GB2312" w:cs="Times New Roman"/>
          <w:sz w:val="24"/>
          <w:szCs w:val="24"/>
        </w:rPr>
        <w:t>报价单位（加盖公章）</w:t>
      </w:r>
      <w:r>
        <w:rPr>
          <w:rFonts w:hint="eastAsia" w:ascii="仿宋_GB2312" w:hAnsi="宋体" w:eastAsia="仿宋_GB2312" w:cs="Times New Roman"/>
          <w:sz w:val="24"/>
          <w:szCs w:val="24"/>
        </w:rPr>
        <w:t>：</w:t>
      </w:r>
      <w:r>
        <w:rPr>
          <w:rFonts w:hint="eastAsia" w:ascii="仿宋_GB2312" w:hAnsi="宋体" w:eastAsia="仿宋_GB2312" w:cs="Times New Roman"/>
          <w:sz w:val="24"/>
          <w:szCs w:val="24"/>
          <w:u w:val="single"/>
        </w:rPr>
        <w:t xml:space="preserve">                       </w:t>
      </w:r>
    </w:p>
    <w:p w14:paraId="395BEECF">
      <w:pPr>
        <w:spacing w:line="380" w:lineRule="exact"/>
        <w:rPr>
          <w:rFonts w:ascii="仿宋_GB2312" w:hAnsi="宋体" w:eastAsia="仿宋_GB2312" w:cs="Times New Roman"/>
          <w:sz w:val="24"/>
          <w:szCs w:val="24"/>
        </w:rPr>
      </w:pPr>
      <w:r>
        <w:rPr>
          <w:rFonts w:hint="eastAsia" w:ascii="仿宋_GB2312" w:hAnsi="宋体" w:eastAsia="仿宋_GB2312" w:cs="Times New Roman"/>
          <w:sz w:val="24"/>
          <w:szCs w:val="24"/>
        </w:rPr>
        <w:t xml:space="preserve">      日  期： </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年 </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月 </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日</w:t>
      </w:r>
    </w:p>
    <w:p w14:paraId="3EBC740A">
      <w:pPr>
        <w:widowControl/>
        <w:snapToGrid w:val="0"/>
        <w:spacing w:line="360" w:lineRule="auto"/>
        <w:rPr>
          <w:rFonts w:ascii="仿宋_GB2312" w:hAnsi="宋体" w:eastAsia="仿宋_GB2312" w:cs="Arial"/>
          <w:sz w:val="24"/>
          <w:szCs w:val="24"/>
        </w:rPr>
      </w:pPr>
      <w:r>
        <w:rPr>
          <w:rFonts w:hint="eastAsia" w:ascii="仿宋_GB2312" w:hAnsi="宋体" w:eastAsia="仿宋_GB2312" w:cs="Times New Roman"/>
          <w:sz w:val="24"/>
          <w:szCs w:val="24"/>
        </w:rPr>
        <w:br w:type="page"/>
      </w:r>
    </w:p>
    <w:p w14:paraId="34C9AB6B">
      <w:pPr>
        <w:widowControl/>
        <w:jc w:val="left"/>
        <w:rPr>
          <w:rFonts w:ascii="仿宋_GB2312" w:hAnsi="宋体" w:eastAsia="仿宋_GB2312" w:cs="Times New Roman"/>
          <w:sz w:val="24"/>
          <w:szCs w:val="24"/>
        </w:rPr>
        <w:sectPr>
          <w:type w:val="continuous"/>
          <w:pgSz w:w="11907" w:h="16840"/>
          <w:pgMar w:top="1418" w:right="1418" w:bottom="1418" w:left="1418" w:header="851" w:footer="992" w:gutter="0"/>
          <w:cols w:space="720" w:num="1"/>
        </w:sectPr>
      </w:pPr>
    </w:p>
    <w:p w14:paraId="5EC5398B">
      <w:pPr>
        <w:widowControl/>
        <w:spacing w:before="323" w:beforeLines="100"/>
        <w:jc w:val="center"/>
        <w:rPr>
          <w:rFonts w:ascii="仿宋_GB2312" w:hAnsi="宋体" w:eastAsia="仿宋_GB2312" w:cs="Times New Roman"/>
          <w:sz w:val="24"/>
          <w:szCs w:val="24"/>
        </w:rPr>
      </w:pPr>
      <w:r>
        <w:rPr>
          <w:rFonts w:hint="eastAsia" w:ascii="仿宋_GB2312" w:hAnsi="Times New Roman" w:eastAsia="仿宋_GB2312" w:cs="Times New Roman"/>
          <w:b/>
          <w:sz w:val="30"/>
          <w:szCs w:val="30"/>
          <w:lang w:val="en-US" w:eastAsia="zh-CN"/>
        </w:rPr>
        <w:t>二、</w:t>
      </w:r>
      <w:r>
        <w:rPr>
          <w:rFonts w:hint="eastAsia" w:ascii="仿宋_GB2312" w:hAnsi="Times New Roman" w:eastAsia="仿宋_GB2312" w:cs="Times New Roman"/>
          <w:b/>
          <w:sz w:val="30"/>
          <w:szCs w:val="30"/>
        </w:rPr>
        <w:t>报价一览表</w:t>
      </w:r>
    </w:p>
    <w:p w14:paraId="49191050">
      <w:pPr>
        <w:spacing w:line="380" w:lineRule="exact"/>
        <w:rPr>
          <w:rFonts w:ascii="仿宋_GB2312" w:hAnsi="宋体" w:eastAsia="仿宋_GB2312" w:cs="Times New Roman"/>
          <w:sz w:val="24"/>
          <w:szCs w:val="24"/>
        </w:rPr>
      </w:pPr>
      <w:r>
        <w:rPr>
          <w:rFonts w:hint="eastAsia" w:ascii="仿宋_GB2312" w:hAnsi="宋体" w:eastAsia="仿宋_GB2312" w:cs="Times New Roman"/>
          <w:sz w:val="24"/>
          <w:szCs w:val="24"/>
        </w:rPr>
        <w:t>报价单位名称（加盖公章）：                                                         货币单位：人民币</w:t>
      </w:r>
    </w:p>
    <w:p w14:paraId="12ACF857">
      <w:pPr>
        <w:spacing w:line="380" w:lineRule="exact"/>
        <w:rPr>
          <w:rFonts w:ascii="仿宋_GB2312" w:hAnsi="宋体" w:eastAsia="仿宋_GB2312" w:cs="Times New Roman"/>
          <w:sz w:val="24"/>
          <w:szCs w:val="24"/>
        </w:rPr>
      </w:pPr>
      <w:r>
        <w:rPr>
          <w:rFonts w:hint="eastAsia" w:ascii="仿宋_GB2312" w:hAnsi="宋体" w:eastAsia="仿宋_GB2312" w:cs="Times New Roman"/>
          <w:sz w:val="24"/>
          <w:szCs w:val="24"/>
        </w:rPr>
        <w:t xml:space="preserve">                                                       </w:t>
      </w:r>
    </w:p>
    <w:tbl>
      <w:tblPr>
        <w:tblStyle w:val="17"/>
        <w:tblW w:w="13936" w:type="dxa"/>
        <w:tblInd w:w="-2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1"/>
        <w:gridCol w:w="1223"/>
        <w:gridCol w:w="1686"/>
        <w:gridCol w:w="1370"/>
        <w:gridCol w:w="2272"/>
        <w:gridCol w:w="2963"/>
        <w:gridCol w:w="2821"/>
      </w:tblGrid>
      <w:tr w14:paraId="1FD85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1601" w:type="dxa"/>
            <w:vAlign w:val="center"/>
          </w:tcPr>
          <w:p w14:paraId="354DDF08">
            <w:pPr>
              <w:tabs>
                <w:tab w:val="left" w:pos="4140"/>
              </w:tabs>
              <w:spacing w:line="2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w:t>
            </w:r>
          </w:p>
        </w:tc>
        <w:tc>
          <w:tcPr>
            <w:tcW w:w="1223" w:type="dxa"/>
            <w:vAlign w:val="center"/>
          </w:tcPr>
          <w:p w14:paraId="24E9359C">
            <w:pPr>
              <w:tabs>
                <w:tab w:val="left" w:pos="4140"/>
              </w:tabs>
              <w:spacing w:line="280" w:lineRule="exact"/>
              <w:jc w:val="center"/>
              <w:rPr>
                <w:rFonts w:hint="default" w:ascii="仿宋_GB2312" w:hAnsi="宋体" w:eastAsia="仿宋_GB2312" w:cs="Times New Roman"/>
                <w:b/>
                <w:sz w:val="24"/>
                <w:szCs w:val="24"/>
                <w:lang w:val="en-US" w:eastAsia="zh-CN"/>
              </w:rPr>
            </w:pPr>
            <w:r>
              <w:rPr>
                <w:rFonts w:hint="eastAsia" w:ascii="仿宋_GB2312" w:hAnsi="宋体" w:eastAsia="仿宋_GB2312" w:cs="Times New Roman"/>
                <w:b/>
                <w:sz w:val="24"/>
                <w:szCs w:val="24"/>
                <w:lang w:val="en-US" w:eastAsia="zh-CN"/>
              </w:rPr>
              <w:t>产品类型</w:t>
            </w:r>
          </w:p>
        </w:tc>
        <w:tc>
          <w:tcPr>
            <w:tcW w:w="1686" w:type="dxa"/>
            <w:vAlign w:val="center"/>
          </w:tcPr>
          <w:p w14:paraId="0CBB3846">
            <w:pPr>
              <w:tabs>
                <w:tab w:val="left" w:pos="4140"/>
              </w:tabs>
              <w:spacing w:line="2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保障内容及赔付标准</w:t>
            </w:r>
          </w:p>
        </w:tc>
        <w:tc>
          <w:tcPr>
            <w:tcW w:w="1370" w:type="dxa"/>
            <w:tcBorders>
              <w:bottom w:val="single" w:color="auto" w:sz="4" w:space="0"/>
            </w:tcBorders>
            <w:vAlign w:val="center"/>
          </w:tcPr>
          <w:p w14:paraId="3A94DC03">
            <w:pPr>
              <w:tabs>
                <w:tab w:val="left" w:pos="4140"/>
              </w:tabs>
              <w:spacing w:line="280" w:lineRule="exact"/>
              <w:jc w:val="center"/>
              <w:rPr>
                <w:rFonts w:hint="default" w:ascii="仿宋_GB2312" w:hAnsi="宋体" w:eastAsia="仿宋_GB2312" w:cs="Times New Roman"/>
                <w:b/>
                <w:sz w:val="24"/>
                <w:szCs w:val="24"/>
                <w:lang w:val="en-US" w:eastAsia="zh-CN"/>
              </w:rPr>
            </w:pPr>
            <w:r>
              <w:rPr>
                <w:rFonts w:hint="eastAsia" w:ascii="仿宋_GB2312" w:hAnsi="宋体" w:eastAsia="仿宋_GB2312" w:cs="Times New Roman"/>
                <w:b/>
                <w:sz w:val="24"/>
                <w:szCs w:val="24"/>
                <w:lang w:val="en-US" w:eastAsia="zh-CN"/>
              </w:rPr>
              <w:t>资金规模</w:t>
            </w:r>
          </w:p>
        </w:tc>
        <w:tc>
          <w:tcPr>
            <w:tcW w:w="2272" w:type="dxa"/>
            <w:tcBorders>
              <w:bottom w:val="single" w:color="auto" w:sz="4" w:space="0"/>
            </w:tcBorders>
            <w:vAlign w:val="center"/>
          </w:tcPr>
          <w:p w14:paraId="017829D3">
            <w:pPr>
              <w:tabs>
                <w:tab w:val="left" w:pos="4140"/>
              </w:tabs>
              <w:spacing w:line="2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lang w:val="en-US" w:eastAsia="zh-CN"/>
              </w:rPr>
              <w:t>服务</w:t>
            </w:r>
            <w:r>
              <w:rPr>
                <w:rFonts w:hint="eastAsia" w:ascii="仿宋_GB2312" w:hAnsi="宋体" w:eastAsia="仿宋_GB2312" w:cs="Times New Roman"/>
                <w:b/>
                <w:sz w:val="24"/>
                <w:szCs w:val="24"/>
              </w:rPr>
              <w:t>期间</w:t>
            </w:r>
          </w:p>
        </w:tc>
        <w:tc>
          <w:tcPr>
            <w:tcW w:w="2963" w:type="dxa"/>
            <w:tcBorders>
              <w:bottom w:val="single" w:color="auto" w:sz="4" w:space="0"/>
            </w:tcBorders>
            <w:vAlign w:val="center"/>
          </w:tcPr>
          <w:p w14:paraId="140840D1">
            <w:pPr>
              <w:tabs>
                <w:tab w:val="left" w:pos="4140"/>
              </w:tabs>
              <w:spacing w:line="280" w:lineRule="exact"/>
              <w:jc w:val="center"/>
              <w:rPr>
                <w:rFonts w:hint="eastAsia" w:ascii="仿宋_GB2312" w:hAnsi="宋体" w:eastAsia="仿宋_GB2312" w:cs="Times New Roman"/>
                <w:b/>
                <w:sz w:val="24"/>
                <w:szCs w:val="24"/>
                <w:lang w:val="en-US" w:eastAsia="zh-CN"/>
              </w:rPr>
            </w:pPr>
            <w:r>
              <w:rPr>
                <w:rFonts w:hint="eastAsia" w:ascii="仿宋_GB2312" w:hAnsi="宋体" w:eastAsia="仿宋_GB2312" w:cs="Times New Roman"/>
                <w:b/>
                <w:sz w:val="24"/>
                <w:szCs w:val="24"/>
                <w:lang w:val="en-US" w:eastAsia="zh-CN"/>
              </w:rPr>
              <w:t>管理</w:t>
            </w:r>
            <w:r>
              <w:rPr>
                <w:rFonts w:hint="eastAsia" w:ascii="仿宋_GB2312" w:hAnsi="宋体" w:eastAsia="仿宋_GB2312" w:cs="Times New Roman"/>
                <w:b/>
                <w:sz w:val="24"/>
                <w:szCs w:val="24"/>
              </w:rPr>
              <w:t>费</w:t>
            </w:r>
            <w:r>
              <w:rPr>
                <w:rFonts w:hint="eastAsia" w:ascii="仿宋_GB2312" w:hAnsi="宋体" w:eastAsia="仿宋_GB2312" w:cs="Times New Roman"/>
                <w:b/>
                <w:sz w:val="24"/>
                <w:szCs w:val="24"/>
                <w:lang w:val="en-US" w:eastAsia="zh-CN"/>
              </w:rPr>
              <w:t>率</w:t>
            </w:r>
          </w:p>
        </w:tc>
        <w:tc>
          <w:tcPr>
            <w:tcW w:w="2821" w:type="dxa"/>
            <w:tcBorders>
              <w:bottom w:val="single" w:color="auto" w:sz="4" w:space="0"/>
            </w:tcBorders>
            <w:vAlign w:val="center"/>
          </w:tcPr>
          <w:p w14:paraId="515FDC7A">
            <w:pPr>
              <w:tabs>
                <w:tab w:val="left" w:pos="4140"/>
              </w:tabs>
              <w:spacing w:line="280" w:lineRule="exact"/>
              <w:jc w:val="center"/>
              <w:rPr>
                <w:rFonts w:hint="default" w:ascii="仿宋_GB2312" w:hAnsi="宋体" w:eastAsia="仿宋_GB2312" w:cs="Times New Roman"/>
                <w:b/>
                <w:sz w:val="24"/>
                <w:szCs w:val="24"/>
                <w:lang w:val="en-US" w:eastAsia="zh-CN"/>
              </w:rPr>
            </w:pPr>
            <w:r>
              <w:rPr>
                <w:rFonts w:hint="eastAsia" w:ascii="仿宋_GB2312" w:hAnsi="宋体" w:eastAsia="仿宋_GB2312" w:cs="Times New Roman"/>
                <w:b/>
                <w:sz w:val="24"/>
                <w:szCs w:val="24"/>
                <w:lang w:val="en-US" w:eastAsia="zh-CN"/>
              </w:rPr>
              <w:t>资金收益率</w:t>
            </w:r>
          </w:p>
        </w:tc>
      </w:tr>
      <w:tr w14:paraId="6D767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3" w:hRule="atLeast"/>
        </w:trPr>
        <w:tc>
          <w:tcPr>
            <w:tcW w:w="1601" w:type="dxa"/>
            <w:vAlign w:val="center"/>
          </w:tcPr>
          <w:p w14:paraId="027C5FAC">
            <w:pPr>
              <w:tabs>
                <w:tab w:val="left" w:pos="4140"/>
              </w:tabs>
              <w:spacing w:line="36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福建新华发行（集团）有限责任公司</w:t>
            </w:r>
            <w:r>
              <w:rPr>
                <w:rFonts w:hint="eastAsia" w:ascii="仿宋_GB2312" w:hAnsi="宋体" w:eastAsia="仿宋_GB2312" w:cs="Times New Roman"/>
                <w:b/>
                <w:sz w:val="24"/>
                <w:szCs w:val="24"/>
                <w:lang w:val="en-US" w:eastAsia="zh-CN"/>
              </w:rPr>
              <w:t>总部职工2025-2027</w:t>
            </w:r>
            <w:r>
              <w:rPr>
                <w:rFonts w:hint="eastAsia" w:ascii="仿宋_GB2312" w:hAnsi="宋体" w:eastAsia="仿宋_GB2312" w:cs="Times New Roman"/>
                <w:b/>
                <w:sz w:val="24"/>
                <w:szCs w:val="24"/>
              </w:rPr>
              <w:t>年度员工补充医疗保险</w:t>
            </w:r>
          </w:p>
        </w:tc>
        <w:tc>
          <w:tcPr>
            <w:tcW w:w="1223" w:type="dxa"/>
            <w:noWrap/>
            <w:vAlign w:val="center"/>
          </w:tcPr>
          <w:p w14:paraId="2E973760">
            <w:pPr>
              <w:tabs>
                <w:tab w:val="left" w:pos="4140"/>
              </w:tabs>
              <w:spacing w:line="360" w:lineRule="exact"/>
              <w:jc w:val="center"/>
              <w:rPr>
                <w:rFonts w:hint="default" w:ascii="仿宋_GB2312" w:hAnsi="宋体" w:eastAsia="仿宋_GB2312" w:cs="Times New Roman"/>
                <w:b/>
                <w:sz w:val="24"/>
                <w:szCs w:val="24"/>
                <w:lang w:val="en-US"/>
              </w:rPr>
            </w:pPr>
            <w:r>
              <w:rPr>
                <w:rFonts w:hint="eastAsia" w:ascii="仿宋_GB2312" w:hAnsi="宋体" w:eastAsia="仿宋_GB2312" w:cs="Times New Roman"/>
                <w:b/>
                <w:sz w:val="24"/>
                <w:szCs w:val="24"/>
                <w:lang w:val="en-US" w:eastAsia="zh-CN"/>
              </w:rPr>
              <w:t>健康保障委托管理</w:t>
            </w:r>
          </w:p>
        </w:tc>
        <w:tc>
          <w:tcPr>
            <w:tcW w:w="1686" w:type="dxa"/>
            <w:vAlign w:val="center"/>
          </w:tcPr>
          <w:p w14:paraId="2FF925BC">
            <w:pPr>
              <w:tabs>
                <w:tab w:val="left" w:pos="4140"/>
              </w:tabs>
              <w:spacing w:line="2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详见本询价文件</w:t>
            </w:r>
            <w:r>
              <w:rPr>
                <w:rFonts w:hint="eastAsia" w:ascii="仿宋_GB2312" w:hAnsi="Times New Roman" w:eastAsia="仿宋_GB2312" w:cs="Times New Roman"/>
                <w:b/>
                <w:sz w:val="24"/>
                <w:szCs w:val="24"/>
              </w:rPr>
              <w:t>项目技术需求</w:t>
            </w:r>
          </w:p>
        </w:tc>
        <w:tc>
          <w:tcPr>
            <w:tcW w:w="1370" w:type="dxa"/>
            <w:shd w:val="clear" w:color="auto" w:fill="auto"/>
            <w:vAlign w:val="center"/>
          </w:tcPr>
          <w:p w14:paraId="12125E48">
            <w:pPr>
              <w:tabs>
                <w:tab w:val="left" w:pos="4140"/>
              </w:tabs>
              <w:spacing w:line="2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lang w:val="en-US" w:eastAsia="zh-CN"/>
              </w:rPr>
              <w:t>400</w:t>
            </w:r>
            <w:r>
              <w:rPr>
                <w:rFonts w:hint="eastAsia" w:ascii="仿宋_GB2312" w:hAnsi="宋体" w:eastAsia="仿宋_GB2312" w:cs="Times New Roman"/>
                <w:b/>
                <w:sz w:val="24"/>
                <w:szCs w:val="24"/>
              </w:rPr>
              <w:t>万元</w:t>
            </w:r>
            <w:r>
              <w:rPr>
                <w:rFonts w:hint="eastAsia" w:ascii="仿宋_GB2312" w:hAnsi="宋体" w:eastAsia="仿宋_GB2312" w:cs="Times New Roman"/>
                <w:b/>
                <w:sz w:val="24"/>
                <w:szCs w:val="24"/>
                <w:lang w:val="en-US" w:eastAsia="zh-CN"/>
              </w:rPr>
              <w:t>/年</w:t>
            </w:r>
            <w:r>
              <w:rPr>
                <w:rFonts w:hint="eastAsia" w:ascii="仿宋_GB2312" w:hAnsi="宋体" w:eastAsia="仿宋_GB2312" w:cs="Times New Roman"/>
                <w:b/>
                <w:sz w:val="24"/>
                <w:szCs w:val="24"/>
              </w:rPr>
              <w:t>（暂估）</w:t>
            </w:r>
          </w:p>
        </w:tc>
        <w:tc>
          <w:tcPr>
            <w:tcW w:w="2272" w:type="dxa"/>
            <w:shd w:val="clear" w:color="auto" w:fill="auto"/>
            <w:vAlign w:val="center"/>
          </w:tcPr>
          <w:p w14:paraId="22B4FDD8">
            <w:pPr>
              <w:tabs>
                <w:tab w:val="left" w:pos="4140"/>
              </w:tabs>
              <w:spacing w:line="2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20</w:t>
            </w:r>
            <w:r>
              <w:rPr>
                <w:rFonts w:hint="eastAsia" w:ascii="仿宋_GB2312" w:hAnsi="宋体" w:eastAsia="仿宋_GB2312" w:cs="Times New Roman"/>
                <w:b/>
                <w:sz w:val="24"/>
                <w:szCs w:val="24"/>
                <w:lang w:val="en-US" w:eastAsia="zh-CN"/>
              </w:rPr>
              <w:t>25</w:t>
            </w:r>
            <w:r>
              <w:rPr>
                <w:rFonts w:hint="eastAsia" w:ascii="仿宋_GB2312" w:hAnsi="宋体" w:eastAsia="仿宋_GB2312" w:cs="Times New Roman"/>
                <w:b/>
                <w:sz w:val="24"/>
                <w:szCs w:val="24"/>
              </w:rPr>
              <w:t>年</w:t>
            </w:r>
            <w:r>
              <w:rPr>
                <w:rFonts w:hint="eastAsia" w:ascii="仿宋_GB2312" w:hAnsi="宋体" w:eastAsia="仿宋_GB2312" w:cs="Times New Roman"/>
                <w:b/>
                <w:sz w:val="24"/>
                <w:szCs w:val="24"/>
                <w:lang w:val="en-US" w:eastAsia="zh-CN"/>
              </w:rPr>
              <w:t>1</w:t>
            </w:r>
            <w:r>
              <w:rPr>
                <w:rFonts w:hint="eastAsia" w:ascii="仿宋_GB2312" w:hAnsi="宋体" w:eastAsia="仿宋_GB2312" w:cs="Times New Roman"/>
                <w:b/>
                <w:sz w:val="24"/>
                <w:szCs w:val="24"/>
              </w:rPr>
              <w:t>月1日零时至20</w:t>
            </w:r>
            <w:r>
              <w:rPr>
                <w:rFonts w:hint="eastAsia" w:ascii="仿宋_GB2312" w:hAnsi="宋体" w:eastAsia="仿宋_GB2312" w:cs="Times New Roman"/>
                <w:b/>
                <w:sz w:val="24"/>
                <w:szCs w:val="24"/>
                <w:lang w:val="en-US" w:eastAsia="zh-CN"/>
              </w:rPr>
              <w:t>27</w:t>
            </w:r>
            <w:r>
              <w:rPr>
                <w:rFonts w:hint="eastAsia" w:ascii="仿宋_GB2312" w:hAnsi="宋体" w:eastAsia="仿宋_GB2312" w:cs="Times New Roman"/>
                <w:b/>
                <w:sz w:val="24"/>
                <w:szCs w:val="24"/>
              </w:rPr>
              <w:t>年12月31日二十四时止</w:t>
            </w:r>
          </w:p>
        </w:tc>
        <w:tc>
          <w:tcPr>
            <w:tcW w:w="2963" w:type="dxa"/>
            <w:shd w:val="clear" w:color="auto" w:fill="auto"/>
            <w:vAlign w:val="center"/>
          </w:tcPr>
          <w:p w14:paraId="6B181553">
            <w:pPr>
              <w:tabs>
                <w:tab w:val="left" w:pos="4140"/>
              </w:tabs>
              <w:spacing w:line="280" w:lineRule="exact"/>
              <w:jc w:val="center"/>
              <w:rPr>
                <w:rFonts w:hint="eastAsia" w:ascii="仿宋_GB2312" w:hAnsi="宋体" w:eastAsia="仿宋_GB2312" w:cs="Times New Roman"/>
                <w:b/>
                <w:sz w:val="24"/>
                <w:szCs w:val="24"/>
                <w:lang w:eastAsia="zh-CN"/>
              </w:rPr>
            </w:pPr>
          </w:p>
        </w:tc>
        <w:tc>
          <w:tcPr>
            <w:tcW w:w="2821" w:type="dxa"/>
            <w:shd w:val="clear" w:color="auto" w:fill="auto"/>
            <w:vAlign w:val="center"/>
          </w:tcPr>
          <w:p w14:paraId="0BD2C75A">
            <w:pPr>
              <w:tabs>
                <w:tab w:val="left" w:pos="4140"/>
              </w:tabs>
              <w:spacing w:line="280" w:lineRule="exact"/>
              <w:jc w:val="center"/>
              <w:rPr>
                <w:rFonts w:hint="eastAsia" w:ascii="仿宋_GB2312" w:hAnsi="宋体" w:eastAsia="仿宋_GB2312" w:cs="Times New Roman"/>
                <w:b/>
                <w:sz w:val="24"/>
                <w:szCs w:val="24"/>
                <w:lang w:val="en-US" w:eastAsia="zh-CN"/>
              </w:rPr>
            </w:pPr>
          </w:p>
        </w:tc>
      </w:tr>
    </w:tbl>
    <w:p w14:paraId="738FCA52">
      <w:pPr>
        <w:shd w:val="clear"/>
        <w:spacing w:line="380" w:lineRule="exact"/>
        <w:rPr>
          <w:rFonts w:hint="eastAsia" w:ascii="仿宋_GB2312" w:hAnsi="宋体" w:eastAsia="仿宋_GB2312" w:cs="Times New Roman"/>
          <w:sz w:val="24"/>
          <w:szCs w:val="24"/>
          <w:shd w:val="clear" w:color="auto" w:fill="auto"/>
          <w:lang w:eastAsia="zh-CN"/>
        </w:rPr>
      </w:pPr>
      <w:r>
        <w:rPr>
          <w:rFonts w:hint="eastAsia" w:ascii="仿宋_GB2312" w:hAnsi="宋体" w:eastAsia="仿宋_GB2312" w:cs="Times New Roman"/>
          <w:sz w:val="24"/>
          <w:szCs w:val="24"/>
          <w:shd w:val="clear" w:color="auto" w:fill="auto"/>
        </w:rPr>
        <w:t>注</w:t>
      </w:r>
      <w:r>
        <w:rPr>
          <w:rFonts w:ascii="仿宋_GB2312" w:hAnsi="宋体" w:eastAsia="仿宋_GB2312" w:cs="Times New Roman"/>
          <w:sz w:val="24"/>
          <w:szCs w:val="24"/>
          <w:shd w:val="clear" w:color="auto" w:fill="auto"/>
        </w:rPr>
        <w:t>：</w:t>
      </w:r>
      <w:r>
        <w:rPr>
          <w:rFonts w:hint="eastAsia" w:ascii="仿宋_GB2312" w:hAnsi="宋体" w:eastAsia="仿宋_GB2312" w:cs="Times New Roman"/>
          <w:sz w:val="24"/>
          <w:szCs w:val="24"/>
          <w:shd w:val="clear" w:color="auto" w:fill="auto"/>
          <w:lang w:val="en-US" w:eastAsia="zh-CN"/>
        </w:rPr>
        <w:t>1、</w:t>
      </w:r>
      <w:r>
        <w:rPr>
          <w:rFonts w:hint="eastAsia" w:ascii="仿宋_GB2312" w:hAnsi="宋体" w:eastAsia="仿宋_GB2312" w:cs="Times New Roman"/>
          <w:sz w:val="24"/>
          <w:szCs w:val="24"/>
          <w:shd w:val="clear" w:color="auto" w:fill="auto"/>
        </w:rPr>
        <w:t>此</w:t>
      </w:r>
      <w:r>
        <w:rPr>
          <w:rFonts w:ascii="仿宋_GB2312" w:hAnsi="宋体" w:eastAsia="仿宋_GB2312" w:cs="Times New Roman"/>
          <w:sz w:val="24"/>
          <w:szCs w:val="24"/>
          <w:shd w:val="clear" w:color="auto" w:fill="auto"/>
        </w:rPr>
        <w:t>收费包含完成本次</w:t>
      </w:r>
      <w:r>
        <w:rPr>
          <w:rFonts w:hint="eastAsia" w:ascii="仿宋_GB2312" w:hAnsi="宋体" w:eastAsia="仿宋_GB2312" w:cs="Times New Roman"/>
          <w:sz w:val="24"/>
          <w:szCs w:val="24"/>
          <w:shd w:val="clear" w:color="auto" w:fill="auto"/>
        </w:rPr>
        <w:t>合作</w:t>
      </w:r>
      <w:r>
        <w:rPr>
          <w:rFonts w:ascii="仿宋_GB2312" w:hAnsi="宋体" w:eastAsia="仿宋_GB2312" w:cs="Times New Roman"/>
          <w:sz w:val="24"/>
          <w:szCs w:val="24"/>
          <w:shd w:val="clear" w:color="auto" w:fill="auto"/>
        </w:rPr>
        <w:t>的所有费用</w:t>
      </w:r>
      <w:r>
        <w:rPr>
          <w:rFonts w:hint="eastAsia" w:ascii="仿宋_GB2312" w:hAnsi="宋体" w:eastAsia="仿宋_GB2312" w:cs="Times New Roman"/>
          <w:sz w:val="24"/>
          <w:szCs w:val="24"/>
          <w:shd w:val="clear" w:color="auto" w:fill="auto"/>
          <w:lang w:eastAsia="zh-CN"/>
        </w:rPr>
        <w:t>。</w:t>
      </w:r>
    </w:p>
    <w:p w14:paraId="2E37880C">
      <w:pPr>
        <w:pStyle w:val="2"/>
        <w:shd w:val="clear"/>
        <w:ind w:firstLine="480" w:firstLineChars="200"/>
        <w:rPr>
          <w:rFonts w:hint="eastAsia" w:ascii="仿宋_GB2312" w:hAnsi="宋体" w:eastAsia="仿宋_GB2312" w:cs="Times New Roman"/>
          <w:sz w:val="24"/>
          <w:szCs w:val="24"/>
          <w:shd w:val="clear" w:color="auto" w:fill="auto"/>
          <w:lang w:eastAsia="zh-CN"/>
        </w:rPr>
      </w:pPr>
      <w:r>
        <w:rPr>
          <w:rFonts w:hint="eastAsia" w:ascii="仿宋_GB2312" w:hAnsi="宋体" w:eastAsia="仿宋_GB2312" w:cs="Times New Roman"/>
          <w:sz w:val="24"/>
          <w:szCs w:val="24"/>
          <w:shd w:val="clear" w:color="auto" w:fill="auto"/>
          <w:lang w:val="en-US" w:eastAsia="zh-CN"/>
        </w:rPr>
        <w:t>2</w:t>
      </w:r>
      <w:r>
        <w:rPr>
          <w:rFonts w:hint="eastAsia" w:ascii="仿宋_GB2312" w:hAnsi="宋体" w:eastAsia="仿宋_GB2312" w:cs="Times New Roman"/>
          <w:sz w:val="24"/>
          <w:szCs w:val="24"/>
          <w:shd w:val="clear" w:color="auto" w:fill="auto"/>
          <w:lang w:eastAsia="zh-CN"/>
        </w:rPr>
        <w:t>、管理费率、</w:t>
      </w:r>
      <w:r>
        <w:rPr>
          <w:rFonts w:hint="eastAsia" w:ascii="仿宋_GB2312" w:hAnsi="宋体" w:eastAsia="仿宋_GB2312" w:cs="Times New Roman"/>
          <w:sz w:val="24"/>
          <w:szCs w:val="24"/>
          <w:shd w:val="clear" w:color="auto" w:fill="auto"/>
          <w:lang w:val="en-US" w:eastAsia="zh-CN"/>
        </w:rPr>
        <w:t>资金收益率</w:t>
      </w:r>
      <w:r>
        <w:rPr>
          <w:rFonts w:hint="eastAsia" w:ascii="仿宋_GB2312" w:hAnsi="宋体" w:eastAsia="仿宋_GB2312" w:cs="Times New Roman"/>
          <w:sz w:val="24"/>
          <w:szCs w:val="24"/>
          <w:shd w:val="clear" w:color="auto" w:fill="auto"/>
          <w:lang w:eastAsia="zh-CN"/>
        </w:rPr>
        <w:t>报价格式为百分数，例如：报价管理费率为</w:t>
      </w:r>
      <w:r>
        <w:rPr>
          <w:rFonts w:hint="eastAsia" w:ascii="仿宋_GB2312" w:hAnsi="宋体" w:eastAsia="仿宋_GB2312" w:cs="Times New Roman"/>
          <w:sz w:val="24"/>
          <w:szCs w:val="24"/>
          <w:shd w:val="clear" w:color="auto" w:fill="auto"/>
          <w:lang w:val="en-US" w:eastAsia="zh-CN"/>
        </w:rPr>
        <w:t>0.05</w:t>
      </w:r>
      <w:r>
        <w:rPr>
          <w:rFonts w:hint="eastAsia" w:ascii="仿宋_GB2312" w:hAnsi="宋体" w:eastAsia="仿宋_GB2312" w:cs="Times New Roman"/>
          <w:sz w:val="24"/>
          <w:szCs w:val="24"/>
          <w:shd w:val="clear" w:color="auto" w:fill="auto"/>
          <w:lang w:eastAsia="zh-CN"/>
        </w:rPr>
        <w:t>%。</w:t>
      </w:r>
    </w:p>
    <w:p w14:paraId="73BE08D7">
      <w:pPr>
        <w:pStyle w:val="2"/>
        <w:shd w:val="clear"/>
        <w:ind w:firstLine="480" w:firstLineChars="200"/>
        <w:rPr>
          <w:rFonts w:hint="eastAsia" w:ascii="仿宋_GB2312" w:hAnsi="宋体" w:eastAsia="仿宋_GB2312" w:cs="Times New Roman"/>
          <w:sz w:val="24"/>
          <w:szCs w:val="24"/>
          <w:shd w:val="clear" w:color="auto" w:fill="auto"/>
          <w:lang w:eastAsia="zh-CN"/>
        </w:rPr>
      </w:pPr>
      <w:r>
        <w:rPr>
          <w:rFonts w:hint="eastAsia" w:ascii="仿宋_GB2312" w:hAnsi="宋体" w:eastAsia="仿宋_GB2312" w:cs="Times New Roman"/>
          <w:sz w:val="24"/>
          <w:szCs w:val="24"/>
          <w:shd w:val="clear" w:color="auto" w:fill="auto"/>
          <w:lang w:val="en-US" w:eastAsia="zh-CN"/>
        </w:rPr>
        <w:t>3</w:t>
      </w:r>
      <w:r>
        <w:rPr>
          <w:rFonts w:hint="eastAsia" w:ascii="仿宋_GB2312" w:hAnsi="宋体" w:eastAsia="仿宋_GB2312" w:cs="Times New Roman"/>
          <w:sz w:val="24"/>
          <w:szCs w:val="24"/>
          <w:shd w:val="clear" w:color="auto" w:fill="auto"/>
          <w:lang w:eastAsia="zh-CN"/>
        </w:rPr>
        <w:t>、供应商报价的管理费率不得超过“控制管理费率”（即：2%），否则按照无效报价处理。</w:t>
      </w:r>
    </w:p>
    <w:p w14:paraId="0A59AB28">
      <w:pPr>
        <w:rPr>
          <w:rFonts w:hint="eastAsia"/>
          <w:lang w:eastAsia="zh-CN"/>
        </w:rPr>
      </w:pPr>
    </w:p>
    <w:p w14:paraId="3E5A2BEA">
      <w:pPr>
        <w:spacing w:line="380" w:lineRule="exact"/>
        <w:rPr>
          <w:rFonts w:ascii="仿宋_GB2312" w:hAnsi="宋体" w:eastAsia="仿宋_GB2312" w:cs="Times New Roman"/>
          <w:sz w:val="24"/>
          <w:szCs w:val="24"/>
        </w:rPr>
      </w:pPr>
    </w:p>
    <w:p w14:paraId="57131FBA">
      <w:pPr>
        <w:spacing w:line="380" w:lineRule="exact"/>
        <w:rPr>
          <w:rFonts w:ascii="仿宋_GB2312" w:hAnsi="宋体" w:eastAsia="仿宋_GB2312" w:cs="Times New Roman"/>
          <w:b/>
          <w:sz w:val="24"/>
          <w:szCs w:val="24"/>
          <w:u w:val="single"/>
        </w:rPr>
        <w:sectPr>
          <w:pgSz w:w="16840" w:h="11907" w:orient="landscape"/>
          <w:pgMar w:top="1358" w:right="1440" w:bottom="1752" w:left="1440" w:header="851" w:footer="992" w:gutter="0"/>
          <w:cols w:space="720" w:num="1"/>
          <w:docGrid w:type="linesAndChars" w:linePitch="323" w:charSpace="-2"/>
        </w:sectPr>
      </w:pPr>
      <w:r>
        <w:rPr>
          <w:rFonts w:hint="eastAsia" w:ascii="仿宋_GB2312" w:hAnsi="宋体" w:eastAsia="仿宋_GB2312" w:cs="Arial"/>
          <w:sz w:val="24"/>
          <w:szCs w:val="24"/>
        </w:rPr>
        <w:t>法定代表人或其委托代理人</w:t>
      </w:r>
      <w:r>
        <w:rPr>
          <w:rFonts w:hint="eastAsia" w:ascii="仿宋_GB2312" w:hAnsi="宋体" w:eastAsia="仿宋_GB2312" w:cs="Times New Roman"/>
          <w:sz w:val="24"/>
          <w:szCs w:val="24"/>
        </w:rPr>
        <w:t>签字</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                                  日   期：</w:t>
      </w:r>
      <w:r>
        <w:rPr>
          <w:rFonts w:hint="eastAsia" w:ascii="仿宋_GB2312" w:hAnsi="宋体" w:eastAsia="仿宋_GB2312" w:cs="Times New Roman"/>
          <w:sz w:val="24"/>
          <w:szCs w:val="24"/>
          <w:u w:val="single"/>
        </w:rPr>
        <w:t xml:space="preserve">                </w:t>
      </w:r>
    </w:p>
    <w:p w14:paraId="6EAD7D64">
      <w:pPr>
        <w:spacing w:before="10" w:after="10" w:line="360" w:lineRule="auto"/>
        <w:outlineLvl w:val="2"/>
        <w:rPr>
          <w:rFonts w:ascii="仿宋_GB2312" w:hAnsi="Times New Roman" w:eastAsia="仿宋_GB2312" w:cs="Times New Roman"/>
          <w:b/>
          <w:sz w:val="36"/>
          <w:szCs w:val="24"/>
        </w:rPr>
        <w:sectPr>
          <w:type w:val="continuous"/>
          <w:pgSz w:w="16840" w:h="11907" w:orient="landscape"/>
          <w:pgMar w:top="1358" w:right="1440" w:bottom="1752" w:left="1440" w:header="851" w:footer="992" w:gutter="0"/>
          <w:cols w:space="720" w:num="1"/>
          <w:docGrid w:type="linesAndChars" w:linePitch="323" w:charSpace="-2"/>
        </w:sectPr>
      </w:pPr>
    </w:p>
    <w:p w14:paraId="6B77A35A">
      <w:pPr>
        <w:widowControl/>
        <w:jc w:val="center"/>
        <w:rPr>
          <w:rFonts w:ascii="仿宋_GB2312" w:eastAsia="仿宋_GB2312"/>
          <w:b/>
          <w:sz w:val="36"/>
          <w:szCs w:val="36"/>
        </w:rPr>
      </w:pPr>
      <w:r>
        <w:rPr>
          <w:rFonts w:hint="eastAsia" w:ascii="仿宋_GB2312" w:eastAsia="仿宋_GB2312"/>
          <w:b/>
          <w:sz w:val="36"/>
          <w:szCs w:val="36"/>
        </w:rPr>
        <w:t>技术文件格式：</w:t>
      </w:r>
    </w:p>
    <w:p w14:paraId="71416CBF">
      <w:pPr>
        <w:spacing w:line="500" w:lineRule="exact"/>
        <w:ind w:left="482"/>
        <w:rPr>
          <w:rFonts w:hint="default" w:ascii="仿宋_GB2312" w:hAnsi="宋体" w:eastAsia="仿宋_GB2312" w:cs="Arial"/>
          <w:bCs/>
          <w:sz w:val="24"/>
          <w:szCs w:val="24"/>
          <w:lang w:val="en-US" w:eastAsia="zh-CN"/>
        </w:rPr>
      </w:pPr>
      <w:r>
        <w:rPr>
          <w:rFonts w:hint="eastAsia" w:ascii="仿宋_GB2312" w:hAnsi="仿宋" w:eastAsia="仿宋_GB2312" w:cs="Arial"/>
          <w:bCs/>
          <w:sz w:val="24"/>
          <w:szCs w:val="24"/>
        </w:rPr>
        <w:t>技术方案（</w:t>
      </w:r>
      <w:r>
        <w:rPr>
          <w:rFonts w:hint="eastAsia" w:ascii="仿宋_GB2312" w:hAnsi="仿宋" w:eastAsia="仿宋_GB2312" w:cs="Arial"/>
          <w:bCs/>
          <w:sz w:val="24"/>
          <w:szCs w:val="24"/>
          <w:lang w:val="en-US" w:eastAsia="zh-CN"/>
        </w:rPr>
        <w:t>根据评分标准提供）</w:t>
      </w:r>
    </w:p>
    <w:sectPr>
      <w:headerReference r:id="rId8" w:type="first"/>
      <w:pgSz w:w="11907" w:h="16840"/>
      <w:pgMar w:top="1418" w:right="1418" w:bottom="1418" w:left="1418"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9836460"/>
      <w:docPartObj>
        <w:docPartGallery w:val="autotext"/>
      </w:docPartObj>
    </w:sdtPr>
    <w:sdtContent>
      <w:p w14:paraId="038D2D36">
        <w:pPr>
          <w:pStyle w:val="9"/>
          <w:jc w:val="center"/>
        </w:pPr>
        <w:r>
          <w:fldChar w:fldCharType="begin"/>
        </w:r>
        <w:r>
          <w:instrText xml:space="preserve">PAGE   \* MERGEFORMAT</w:instrText>
        </w:r>
        <w:r>
          <w:fldChar w:fldCharType="separate"/>
        </w:r>
        <w:r>
          <w:rPr>
            <w:lang w:val="zh-CN"/>
          </w:rPr>
          <w:t>4</w:t>
        </w:r>
        <w:r>
          <w:fldChar w:fldCharType="end"/>
        </w:r>
      </w:p>
    </w:sdtContent>
  </w:sdt>
  <w:p w14:paraId="5D27CB31">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733E9">
    <w:pPr>
      <w:pStyle w:val="9"/>
      <w:framePr w:wrap="around" w:vAnchor="text" w:hAnchor="margin" w:xAlign="right" w:y="1"/>
      <w:rPr>
        <w:rStyle w:val="20"/>
      </w:rPr>
    </w:pPr>
    <w:r>
      <w:fldChar w:fldCharType="begin"/>
    </w:r>
    <w:r>
      <w:rPr>
        <w:rStyle w:val="20"/>
      </w:rPr>
      <w:instrText xml:space="preserve">PAGE  </w:instrText>
    </w:r>
    <w:r>
      <w:fldChar w:fldCharType="end"/>
    </w:r>
  </w:p>
  <w:p w14:paraId="6F4A9547">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3497162"/>
      <w:docPartObj>
        <w:docPartGallery w:val="autotext"/>
      </w:docPartObj>
    </w:sdtPr>
    <w:sdtContent>
      <w:p w14:paraId="1146E217">
        <w:pPr>
          <w:pStyle w:val="9"/>
          <w:jc w:val="center"/>
        </w:pPr>
        <w:r>
          <w:fldChar w:fldCharType="begin"/>
        </w:r>
        <w:r>
          <w:instrText xml:space="preserve">PAGE   \* MERGEFORMAT</w:instrText>
        </w:r>
        <w:r>
          <w:fldChar w:fldCharType="separate"/>
        </w:r>
        <w:r>
          <w:rPr>
            <w:lang w:val="zh-CN"/>
          </w:rPr>
          <w:t>1</w:t>
        </w:r>
        <w:r>
          <w:fldChar w:fldCharType="end"/>
        </w:r>
      </w:p>
    </w:sdtContent>
  </w:sdt>
  <w:p w14:paraId="409DECD3">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3F38F3">
    <w:pPr>
      <w:pStyle w:val="10"/>
      <w:pBdr>
        <w:bottom w:val="none" w:color="auto" w:sz="0" w:space="1"/>
      </w:pBdr>
      <w:ind w:right="18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1AB6C">
    <w:pPr>
      <w:pStyle w:val="10"/>
      <w:pBdr>
        <w:bottom w:val="none" w:color="auto" w:sz="0" w:space="1"/>
      </w:pBdr>
      <w:ind w:right="180"/>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4EB57">
    <w:pPr>
      <w:pStyle w:val="10"/>
      <w:ind w:right="180"/>
      <w:jc w:val="right"/>
    </w:pPr>
    <w:r>
      <w:rPr>
        <w:rFonts w:hint="eastAsia"/>
        <w:lang w:eastAsia="zh-CN"/>
      </w:rPr>
      <w:t>福建新华发行（集团）有限责任公司</w:t>
    </w:r>
    <w:r>
      <w:rPr>
        <w:rFonts w:hint="eastAsia"/>
      </w:rPr>
      <w:t>补充医疗保险项目询价文件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BlMGEzNGM4MjNjZmQ2MDU1MmU5ZGU4YzdlOGNjOGUifQ=="/>
  </w:docVars>
  <w:rsids>
    <w:rsidRoot w:val="00890B51"/>
    <w:rsid w:val="00000180"/>
    <w:rsid w:val="000008A7"/>
    <w:rsid w:val="00001D2B"/>
    <w:rsid w:val="00020B5F"/>
    <w:rsid w:val="00020FA1"/>
    <w:rsid w:val="00021856"/>
    <w:rsid w:val="00032C2C"/>
    <w:rsid w:val="00041437"/>
    <w:rsid w:val="00042AAF"/>
    <w:rsid w:val="00044962"/>
    <w:rsid w:val="00050DC2"/>
    <w:rsid w:val="00050F95"/>
    <w:rsid w:val="000574A0"/>
    <w:rsid w:val="000605D1"/>
    <w:rsid w:val="00062282"/>
    <w:rsid w:val="00063628"/>
    <w:rsid w:val="00070C91"/>
    <w:rsid w:val="000711B3"/>
    <w:rsid w:val="00082536"/>
    <w:rsid w:val="00092E61"/>
    <w:rsid w:val="00094BB5"/>
    <w:rsid w:val="00096D39"/>
    <w:rsid w:val="000B368C"/>
    <w:rsid w:val="000B6C4C"/>
    <w:rsid w:val="000C2519"/>
    <w:rsid w:val="000C3348"/>
    <w:rsid w:val="000C3CCB"/>
    <w:rsid w:val="000C426B"/>
    <w:rsid w:val="000C55EC"/>
    <w:rsid w:val="000E0AB0"/>
    <w:rsid w:val="000E137A"/>
    <w:rsid w:val="000F5AD1"/>
    <w:rsid w:val="00103CF3"/>
    <w:rsid w:val="0010684B"/>
    <w:rsid w:val="001072AC"/>
    <w:rsid w:val="00116465"/>
    <w:rsid w:val="00125D73"/>
    <w:rsid w:val="00126454"/>
    <w:rsid w:val="001270C5"/>
    <w:rsid w:val="00127CE8"/>
    <w:rsid w:val="00141CE7"/>
    <w:rsid w:val="00144B4E"/>
    <w:rsid w:val="00144FF1"/>
    <w:rsid w:val="0014582A"/>
    <w:rsid w:val="001471CC"/>
    <w:rsid w:val="00156223"/>
    <w:rsid w:val="00165841"/>
    <w:rsid w:val="00171D5B"/>
    <w:rsid w:val="0017345A"/>
    <w:rsid w:val="00182389"/>
    <w:rsid w:val="00183580"/>
    <w:rsid w:val="001844D3"/>
    <w:rsid w:val="001866BB"/>
    <w:rsid w:val="00187E49"/>
    <w:rsid w:val="001A4B06"/>
    <w:rsid w:val="001A6FAB"/>
    <w:rsid w:val="001B1F44"/>
    <w:rsid w:val="001B365C"/>
    <w:rsid w:val="001B36FB"/>
    <w:rsid w:val="001B436C"/>
    <w:rsid w:val="001C086C"/>
    <w:rsid w:val="001C0C6E"/>
    <w:rsid w:val="001C3445"/>
    <w:rsid w:val="001C690F"/>
    <w:rsid w:val="001D0CDE"/>
    <w:rsid w:val="001D5C6A"/>
    <w:rsid w:val="001D74ED"/>
    <w:rsid w:val="00203F92"/>
    <w:rsid w:val="0020411C"/>
    <w:rsid w:val="0020648F"/>
    <w:rsid w:val="00207297"/>
    <w:rsid w:val="00214DB3"/>
    <w:rsid w:val="00222448"/>
    <w:rsid w:val="00222E41"/>
    <w:rsid w:val="0022688E"/>
    <w:rsid w:val="00227426"/>
    <w:rsid w:val="0023373F"/>
    <w:rsid w:val="0023395A"/>
    <w:rsid w:val="00233EA6"/>
    <w:rsid w:val="00234842"/>
    <w:rsid w:val="00236317"/>
    <w:rsid w:val="0023672C"/>
    <w:rsid w:val="00241315"/>
    <w:rsid w:val="00244231"/>
    <w:rsid w:val="00244A97"/>
    <w:rsid w:val="00246026"/>
    <w:rsid w:val="0024698C"/>
    <w:rsid w:val="00250B61"/>
    <w:rsid w:val="002526A8"/>
    <w:rsid w:val="00255B23"/>
    <w:rsid w:val="00262B62"/>
    <w:rsid w:val="00271280"/>
    <w:rsid w:val="00272D87"/>
    <w:rsid w:val="0027376E"/>
    <w:rsid w:val="002811C3"/>
    <w:rsid w:val="00283165"/>
    <w:rsid w:val="002836F7"/>
    <w:rsid w:val="00283918"/>
    <w:rsid w:val="00285EB4"/>
    <w:rsid w:val="00291311"/>
    <w:rsid w:val="00291AF6"/>
    <w:rsid w:val="00291B16"/>
    <w:rsid w:val="002944C5"/>
    <w:rsid w:val="00296109"/>
    <w:rsid w:val="00297884"/>
    <w:rsid w:val="002A073E"/>
    <w:rsid w:val="002B25D3"/>
    <w:rsid w:val="002B660A"/>
    <w:rsid w:val="002B6D9B"/>
    <w:rsid w:val="002C2751"/>
    <w:rsid w:val="002C38E0"/>
    <w:rsid w:val="002C4F8A"/>
    <w:rsid w:val="002C624B"/>
    <w:rsid w:val="002D417C"/>
    <w:rsid w:val="002E1039"/>
    <w:rsid w:val="002E2369"/>
    <w:rsid w:val="002F2258"/>
    <w:rsid w:val="002F4B3D"/>
    <w:rsid w:val="002F54B7"/>
    <w:rsid w:val="002F617D"/>
    <w:rsid w:val="003006C9"/>
    <w:rsid w:val="00302785"/>
    <w:rsid w:val="003053A4"/>
    <w:rsid w:val="00312850"/>
    <w:rsid w:val="003144D6"/>
    <w:rsid w:val="003145F1"/>
    <w:rsid w:val="00316C3D"/>
    <w:rsid w:val="00321B8F"/>
    <w:rsid w:val="00331248"/>
    <w:rsid w:val="003321E7"/>
    <w:rsid w:val="003329E9"/>
    <w:rsid w:val="0034007F"/>
    <w:rsid w:val="00340D67"/>
    <w:rsid w:val="00340EC5"/>
    <w:rsid w:val="003410B8"/>
    <w:rsid w:val="00346C9A"/>
    <w:rsid w:val="00347D70"/>
    <w:rsid w:val="003525E3"/>
    <w:rsid w:val="00355BD3"/>
    <w:rsid w:val="00356A24"/>
    <w:rsid w:val="00357DEB"/>
    <w:rsid w:val="003657AA"/>
    <w:rsid w:val="003702E4"/>
    <w:rsid w:val="003705BD"/>
    <w:rsid w:val="003776B7"/>
    <w:rsid w:val="00380DF3"/>
    <w:rsid w:val="0038528D"/>
    <w:rsid w:val="003936F6"/>
    <w:rsid w:val="0039767B"/>
    <w:rsid w:val="003A2BD2"/>
    <w:rsid w:val="003A7D6B"/>
    <w:rsid w:val="003B0083"/>
    <w:rsid w:val="003B0B44"/>
    <w:rsid w:val="003C043B"/>
    <w:rsid w:val="003C07DD"/>
    <w:rsid w:val="003C5141"/>
    <w:rsid w:val="003C5158"/>
    <w:rsid w:val="003C5622"/>
    <w:rsid w:val="003C56AB"/>
    <w:rsid w:val="003D1A14"/>
    <w:rsid w:val="003D512A"/>
    <w:rsid w:val="003D74B5"/>
    <w:rsid w:val="003E23A4"/>
    <w:rsid w:val="003E292D"/>
    <w:rsid w:val="003E3D1B"/>
    <w:rsid w:val="003E58BE"/>
    <w:rsid w:val="003E751F"/>
    <w:rsid w:val="003F198A"/>
    <w:rsid w:val="003F26F0"/>
    <w:rsid w:val="003F3264"/>
    <w:rsid w:val="003F4AF5"/>
    <w:rsid w:val="00403416"/>
    <w:rsid w:val="00405B9D"/>
    <w:rsid w:val="00407314"/>
    <w:rsid w:val="00410296"/>
    <w:rsid w:val="00416867"/>
    <w:rsid w:val="00422CF7"/>
    <w:rsid w:val="00436097"/>
    <w:rsid w:val="0044027D"/>
    <w:rsid w:val="00443338"/>
    <w:rsid w:val="00446049"/>
    <w:rsid w:val="00453260"/>
    <w:rsid w:val="00457AE3"/>
    <w:rsid w:val="0046128F"/>
    <w:rsid w:val="004633DE"/>
    <w:rsid w:val="004703D8"/>
    <w:rsid w:val="0047409D"/>
    <w:rsid w:val="004757D6"/>
    <w:rsid w:val="00475ACC"/>
    <w:rsid w:val="004761C5"/>
    <w:rsid w:val="0047725E"/>
    <w:rsid w:val="004863D4"/>
    <w:rsid w:val="004A1A01"/>
    <w:rsid w:val="004A4307"/>
    <w:rsid w:val="004B0E66"/>
    <w:rsid w:val="004B0E71"/>
    <w:rsid w:val="004B275E"/>
    <w:rsid w:val="004B3996"/>
    <w:rsid w:val="004B39C2"/>
    <w:rsid w:val="004B461F"/>
    <w:rsid w:val="004B7FD1"/>
    <w:rsid w:val="004C0131"/>
    <w:rsid w:val="004C1852"/>
    <w:rsid w:val="004C1B30"/>
    <w:rsid w:val="004C39C0"/>
    <w:rsid w:val="004D3ACB"/>
    <w:rsid w:val="004D4A73"/>
    <w:rsid w:val="004E24B3"/>
    <w:rsid w:val="004E2634"/>
    <w:rsid w:val="004E5572"/>
    <w:rsid w:val="004E593B"/>
    <w:rsid w:val="004E5E9E"/>
    <w:rsid w:val="004F218B"/>
    <w:rsid w:val="004F3445"/>
    <w:rsid w:val="004F4C19"/>
    <w:rsid w:val="004F6DF7"/>
    <w:rsid w:val="004F7240"/>
    <w:rsid w:val="005018CC"/>
    <w:rsid w:val="0050221F"/>
    <w:rsid w:val="005028F5"/>
    <w:rsid w:val="0050763F"/>
    <w:rsid w:val="005118A3"/>
    <w:rsid w:val="00511B6E"/>
    <w:rsid w:val="005134E5"/>
    <w:rsid w:val="005162BC"/>
    <w:rsid w:val="00525B09"/>
    <w:rsid w:val="00525E7B"/>
    <w:rsid w:val="00525F6F"/>
    <w:rsid w:val="00532885"/>
    <w:rsid w:val="0053598E"/>
    <w:rsid w:val="0054029E"/>
    <w:rsid w:val="005413D1"/>
    <w:rsid w:val="00541D92"/>
    <w:rsid w:val="005464F5"/>
    <w:rsid w:val="005470E0"/>
    <w:rsid w:val="00547CD1"/>
    <w:rsid w:val="00552FC8"/>
    <w:rsid w:val="005531F0"/>
    <w:rsid w:val="0055710E"/>
    <w:rsid w:val="00557CBB"/>
    <w:rsid w:val="00571079"/>
    <w:rsid w:val="00576926"/>
    <w:rsid w:val="00580C58"/>
    <w:rsid w:val="00580CC7"/>
    <w:rsid w:val="00586E83"/>
    <w:rsid w:val="00592A3C"/>
    <w:rsid w:val="005943F5"/>
    <w:rsid w:val="005951DC"/>
    <w:rsid w:val="005A1318"/>
    <w:rsid w:val="005A14F5"/>
    <w:rsid w:val="005B35EA"/>
    <w:rsid w:val="005B4347"/>
    <w:rsid w:val="005C0B69"/>
    <w:rsid w:val="005C0F4D"/>
    <w:rsid w:val="005C302F"/>
    <w:rsid w:val="005C61F4"/>
    <w:rsid w:val="005D023D"/>
    <w:rsid w:val="005D02AB"/>
    <w:rsid w:val="005D18AB"/>
    <w:rsid w:val="005D3E92"/>
    <w:rsid w:val="005D7BE5"/>
    <w:rsid w:val="005E1FF9"/>
    <w:rsid w:val="005E68A4"/>
    <w:rsid w:val="005F0A14"/>
    <w:rsid w:val="005F6327"/>
    <w:rsid w:val="00600C82"/>
    <w:rsid w:val="00603810"/>
    <w:rsid w:val="0061263E"/>
    <w:rsid w:val="00612A63"/>
    <w:rsid w:val="00612B10"/>
    <w:rsid w:val="00614733"/>
    <w:rsid w:val="00622CD0"/>
    <w:rsid w:val="00630E6C"/>
    <w:rsid w:val="00630F03"/>
    <w:rsid w:val="0063477A"/>
    <w:rsid w:val="006357BE"/>
    <w:rsid w:val="006365B5"/>
    <w:rsid w:val="0064212A"/>
    <w:rsid w:val="00647057"/>
    <w:rsid w:val="006564A2"/>
    <w:rsid w:val="00664D98"/>
    <w:rsid w:val="006812B5"/>
    <w:rsid w:val="00685472"/>
    <w:rsid w:val="006855A7"/>
    <w:rsid w:val="00695777"/>
    <w:rsid w:val="006B6ABB"/>
    <w:rsid w:val="006C12E3"/>
    <w:rsid w:val="006C3EFD"/>
    <w:rsid w:val="006C6E91"/>
    <w:rsid w:val="006D1D7B"/>
    <w:rsid w:val="006D5D8A"/>
    <w:rsid w:val="006D7D79"/>
    <w:rsid w:val="006E34BD"/>
    <w:rsid w:val="006E61B2"/>
    <w:rsid w:val="006E62EA"/>
    <w:rsid w:val="006F117B"/>
    <w:rsid w:val="006F4BD2"/>
    <w:rsid w:val="006F702C"/>
    <w:rsid w:val="00703612"/>
    <w:rsid w:val="00711EDE"/>
    <w:rsid w:val="00713478"/>
    <w:rsid w:val="00717E93"/>
    <w:rsid w:val="007256E0"/>
    <w:rsid w:val="007309B6"/>
    <w:rsid w:val="007332B4"/>
    <w:rsid w:val="00733784"/>
    <w:rsid w:val="00734975"/>
    <w:rsid w:val="00736187"/>
    <w:rsid w:val="00746CCB"/>
    <w:rsid w:val="007471DA"/>
    <w:rsid w:val="00753606"/>
    <w:rsid w:val="00756517"/>
    <w:rsid w:val="00760877"/>
    <w:rsid w:val="00761F2A"/>
    <w:rsid w:val="0076380B"/>
    <w:rsid w:val="00765426"/>
    <w:rsid w:val="00777A09"/>
    <w:rsid w:val="00781D28"/>
    <w:rsid w:val="00781DED"/>
    <w:rsid w:val="007828AE"/>
    <w:rsid w:val="00785854"/>
    <w:rsid w:val="007911B8"/>
    <w:rsid w:val="007915FE"/>
    <w:rsid w:val="007A0EC9"/>
    <w:rsid w:val="007A27E5"/>
    <w:rsid w:val="007A2FA6"/>
    <w:rsid w:val="007A5114"/>
    <w:rsid w:val="007A67D3"/>
    <w:rsid w:val="007B3093"/>
    <w:rsid w:val="007B5798"/>
    <w:rsid w:val="007C755F"/>
    <w:rsid w:val="007D1FD0"/>
    <w:rsid w:val="007D365A"/>
    <w:rsid w:val="007D7C6C"/>
    <w:rsid w:val="007E0159"/>
    <w:rsid w:val="007E255B"/>
    <w:rsid w:val="007E6FA1"/>
    <w:rsid w:val="007F4B9F"/>
    <w:rsid w:val="007F5B5A"/>
    <w:rsid w:val="007F7CE8"/>
    <w:rsid w:val="007F7E59"/>
    <w:rsid w:val="00800D32"/>
    <w:rsid w:val="00801C37"/>
    <w:rsid w:val="00802483"/>
    <w:rsid w:val="008036AA"/>
    <w:rsid w:val="0080478F"/>
    <w:rsid w:val="008143AF"/>
    <w:rsid w:val="00814FDD"/>
    <w:rsid w:val="00815376"/>
    <w:rsid w:val="00820163"/>
    <w:rsid w:val="00822E88"/>
    <w:rsid w:val="00823E6D"/>
    <w:rsid w:val="00823FF9"/>
    <w:rsid w:val="00827771"/>
    <w:rsid w:val="00830FC9"/>
    <w:rsid w:val="00835590"/>
    <w:rsid w:val="008368E9"/>
    <w:rsid w:val="008555C0"/>
    <w:rsid w:val="00855A9D"/>
    <w:rsid w:val="00863F26"/>
    <w:rsid w:val="0086478C"/>
    <w:rsid w:val="008724A8"/>
    <w:rsid w:val="00872D21"/>
    <w:rsid w:val="00881292"/>
    <w:rsid w:val="00882DF0"/>
    <w:rsid w:val="008865A1"/>
    <w:rsid w:val="00886F46"/>
    <w:rsid w:val="00887D4E"/>
    <w:rsid w:val="00890B51"/>
    <w:rsid w:val="00891CAF"/>
    <w:rsid w:val="008939D1"/>
    <w:rsid w:val="00896235"/>
    <w:rsid w:val="008974C8"/>
    <w:rsid w:val="008A0994"/>
    <w:rsid w:val="008A2B7E"/>
    <w:rsid w:val="008B0765"/>
    <w:rsid w:val="008B483D"/>
    <w:rsid w:val="008B5CCE"/>
    <w:rsid w:val="008B7C29"/>
    <w:rsid w:val="008C6F9C"/>
    <w:rsid w:val="008C7288"/>
    <w:rsid w:val="008D01A9"/>
    <w:rsid w:val="008D39DB"/>
    <w:rsid w:val="008D5D21"/>
    <w:rsid w:val="008D73A9"/>
    <w:rsid w:val="008E03E1"/>
    <w:rsid w:val="008E54CD"/>
    <w:rsid w:val="008F0743"/>
    <w:rsid w:val="008F10BD"/>
    <w:rsid w:val="008F211A"/>
    <w:rsid w:val="008F3335"/>
    <w:rsid w:val="008F4E5E"/>
    <w:rsid w:val="0090774A"/>
    <w:rsid w:val="00911426"/>
    <w:rsid w:val="009301D2"/>
    <w:rsid w:val="0093325D"/>
    <w:rsid w:val="00933987"/>
    <w:rsid w:val="00933F1D"/>
    <w:rsid w:val="00934C3D"/>
    <w:rsid w:val="00943A41"/>
    <w:rsid w:val="009455F8"/>
    <w:rsid w:val="009529FA"/>
    <w:rsid w:val="00961E9A"/>
    <w:rsid w:val="00963EF6"/>
    <w:rsid w:val="00965092"/>
    <w:rsid w:val="00971216"/>
    <w:rsid w:val="009737B4"/>
    <w:rsid w:val="00975271"/>
    <w:rsid w:val="0097744A"/>
    <w:rsid w:val="009834F5"/>
    <w:rsid w:val="00984650"/>
    <w:rsid w:val="0099016B"/>
    <w:rsid w:val="00995ADF"/>
    <w:rsid w:val="009A5148"/>
    <w:rsid w:val="009A55E1"/>
    <w:rsid w:val="009A5D9C"/>
    <w:rsid w:val="009A6380"/>
    <w:rsid w:val="009A6C45"/>
    <w:rsid w:val="009B376E"/>
    <w:rsid w:val="009D27A6"/>
    <w:rsid w:val="009D2D4C"/>
    <w:rsid w:val="009D329D"/>
    <w:rsid w:val="009E102A"/>
    <w:rsid w:val="009E1EFF"/>
    <w:rsid w:val="009E4F45"/>
    <w:rsid w:val="009F01B9"/>
    <w:rsid w:val="009F0A6B"/>
    <w:rsid w:val="009F13C3"/>
    <w:rsid w:val="009F22EC"/>
    <w:rsid w:val="009F279F"/>
    <w:rsid w:val="009F5E1A"/>
    <w:rsid w:val="009F6E15"/>
    <w:rsid w:val="00A02548"/>
    <w:rsid w:val="00A12FD9"/>
    <w:rsid w:val="00A13B49"/>
    <w:rsid w:val="00A14E24"/>
    <w:rsid w:val="00A21E38"/>
    <w:rsid w:val="00A22634"/>
    <w:rsid w:val="00A30EF9"/>
    <w:rsid w:val="00A3393E"/>
    <w:rsid w:val="00A41D95"/>
    <w:rsid w:val="00A42B2D"/>
    <w:rsid w:val="00A4581C"/>
    <w:rsid w:val="00A566A4"/>
    <w:rsid w:val="00A65973"/>
    <w:rsid w:val="00A777E0"/>
    <w:rsid w:val="00A77A9A"/>
    <w:rsid w:val="00A85500"/>
    <w:rsid w:val="00A91227"/>
    <w:rsid w:val="00A9243B"/>
    <w:rsid w:val="00A9320C"/>
    <w:rsid w:val="00A95123"/>
    <w:rsid w:val="00A96158"/>
    <w:rsid w:val="00AC1B58"/>
    <w:rsid w:val="00AC1C57"/>
    <w:rsid w:val="00AC7CE9"/>
    <w:rsid w:val="00AF2816"/>
    <w:rsid w:val="00AF4C82"/>
    <w:rsid w:val="00B01772"/>
    <w:rsid w:val="00B0192F"/>
    <w:rsid w:val="00B03AB8"/>
    <w:rsid w:val="00B06F41"/>
    <w:rsid w:val="00B079D8"/>
    <w:rsid w:val="00B10857"/>
    <w:rsid w:val="00B113D2"/>
    <w:rsid w:val="00B12A20"/>
    <w:rsid w:val="00B13B8F"/>
    <w:rsid w:val="00B13C22"/>
    <w:rsid w:val="00B15341"/>
    <w:rsid w:val="00B21DD8"/>
    <w:rsid w:val="00B251C0"/>
    <w:rsid w:val="00B263A5"/>
    <w:rsid w:val="00B2658C"/>
    <w:rsid w:val="00B33205"/>
    <w:rsid w:val="00B35E10"/>
    <w:rsid w:val="00B37151"/>
    <w:rsid w:val="00B46E8A"/>
    <w:rsid w:val="00B52320"/>
    <w:rsid w:val="00B527F0"/>
    <w:rsid w:val="00B534BF"/>
    <w:rsid w:val="00B5547B"/>
    <w:rsid w:val="00B5679D"/>
    <w:rsid w:val="00B61806"/>
    <w:rsid w:val="00B656F6"/>
    <w:rsid w:val="00B65DEB"/>
    <w:rsid w:val="00B714E5"/>
    <w:rsid w:val="00B763C2"/>
    <w:rsid w:val="00B77853"/>
    <w:rsid w:val="00B83700"/>
    <w:rsid w:val="00B838DC"/>
    <w:rsid w:val="00B83AD4"/>
    <w:rsid w:val="00B84501"/>
    <w:rsid w:val="00B9416E"/>
    <w:rsid w:val="00BA0176"/>
    <w:rsid w:val="00BA358A"/>
    <w:rsid w:val="00BA3F09"/>
    <w:rsid w:val="00BA460C"/>
    <w:rsid w:val="00BB14A9"/>
    <w:rsid w:val="00BB1DD5"/>
    <w:rsid w:val="00BB21BC"/>
    <w:rsid w:val="00BB3A81"/>
    <w:rsid w:val="00BB46D4"/>
    <w:rsid w:val="00BB4DA4"/>
    <w:rsid w:val="00BB5403"/>
    <w:rsid w:val="00BB7A56"/>
    <w:rsid w:val="00BD436E"/>
    <w:rsid w:val="00BD49AB"/>
    <w:rsid w:val="00BD6A64"/>
    <w:rsid w:val="00BE2C73"/>
    <w:rsid w:val="00BE3EEE"/>
    <w:rsid w:val="00BE4D7C"/>
    <w:rsid w:val="00BF3C44"/>
    <w:rsid w:val="00BF44AC"/>
    <w:rsid w:val="00C01A53"/>
    <w:rsid w:val="00C1178B"/>
    <w:rsid w:val="00C11F59"/>
    <w:rsid w:val="00C12F01"/>
    <w:rsid w:val="00C13D37"/>
    <w:rsid w:val="00C2030C"/>
    <w:rsid w:val="00C2198E"/>
    <w:rsid w:val="00C230AA"/>
    <w:rsid w:val="00C3117F"/>
    <w:rsid w:val="00C33133"/>
    <w:rsid w:val="00C33DE0"/>
    <w:rsid w:val="00C40157"/>
    <w:rsid w:val="00C46448"/>
    <w:rsid w:val="00C50446"/>
    <w:rsid w:val="00C520FD"/>
    <w:rsid w:val="00C53BAE"/>
    <w:rsid w:val="00C546B0"/>
    <w:rsid w:val="00C63D49"/>
    <w:rsid w:val="00C7039E"/>
    <w:rsid w:val="00C7199E"/>
    <w:rsid w:val="00C71DC7"/>
    <w:rsid w:val="00C83D43"/>
    <w:rsid w:val="00C9588B"/>
    <w:rsid w:val="00C968C5"/>
    <w:rsid w:val="00CA1DD7"/>
    <w:rsid w:val="00CA2156"/>
    <w:rsid w:val="00CA3CC7"/>
    <w:rsid w:val="00CA488E"/>
    <w:rsid w:val="00CA732A"/>
    <w:rsid w:val="00CB023C"/>
    <w:rsid w:val="00CB44FC"/>
    <w:rsid w:val="00CC132F"/>
    <w:rsid w:val="00CC3C36"/>
    <w:rsid w:val="00CD3E70"/>
    <w:rsid w:val="00CD4F8C"/>
    <w:rsid w:val="00CD5D34"/>
    <w:rsid w:val="00CE08D6"/>
    <w:rsid w:val="00CE42C2"/>
    <w:rsid w:val="00CE6E54"/>
    <w:rsid w:val="00CF01A5"/>
    <w:rsid w:val="00D063AA"/>
    <w:rsid w:val="00D1172F"/>
    <w:rsid w:val="00D126AB"/>
    <w:rsid w:val="00D151A4"/>
    <w:rsid w:val="00D20F9F"/>
    <w:rsid w:val="00D217FD"/>
    <w:rsid w:val="00D279EF"/>
    <w:rsid w:val="00D415A1"/>
    <w:rsid w:val="00D417A9"/>
    <w:rsid w:val="00D43409"/>
    <w:rsid w:val="00D45126"/>
    <w:rsid w:val="00D453BE"/>
    <w:rsid w:val="00D46CF3"/>
    <w:rsid w:val="00D563BC"/>
    <w:rsid w:val="00D60277"/>
    <w:rsid w:val="00D709AF"/>
    <w:rsid w:val="00D72147"/>
    <w:rsid w:val="00D73BCD"/>
    <w:rsid w:val="00D7500E"/>
    <w:rsid w:val="00D80DA7"/>
    <w:rsid w:val="00D91DBA"/>
    <w:rsid w:val="00D91E7A"/>
    <w:rsid w:val="00D93CCE"/>
    <w:rsid w:val="00D9496D"/>
    <w:rsid w:val="00DA2FC5"/>
    <w:rsid w:val="00DA6B20"/>
    <w:rsid w:val="00DB4104"/>
    <w:rsid w:val="00DB434D"/>
    <w:rsid w:val="00DB475C"/>
    <w:rsid w:val="00DB5D67"/>
    <w:rsid w:val="00DC07C0"/>
    <w:rsid w:val="00DC62B3"/>
    <w:rsid w:val="00DC7109"/>
    <w:rsid w:val="00DC74D8"/>
    <w:rsid w:val="00DD397F"/>
    <w:rsid w:val="00DD3E78"/>
    <w:rsid w:val="00DD438F"/>
    <w:rsid w:val="00DE0E97"/>
    <w:rsid w:val="00DE63F8"/>
    <w:rsid w:val="00DF040A"/>
    <w:rsid w:val="00DF14EC"/>
    <w:rsid w:val="00DF31A7"/>
    <w:rsid w:val="00E014BE"/>
    <w:rsid w:val="00E02DC0"/>
    <w:rsid w:val="00E11185"/>
    <w:rsid w:val="00E1681A"/>
    <w:rsid w:val="00E253EA"/>
    <w:rsid w:val="00E26725"/>
    <w:rsid w:val="00E2677D"/>
    <w:rsid w:val="00E30015"/>
    <w:rsid w:val="00E30083"/>
    <w:rsid w:val="00E360E8"/>
    <w:rsid w:val="00E36443"/>
    <w:rsid w:val="00E41112"/>
    <w:rsid w:val="00E41662"/>
    <w:rsid w:val="00E41887"/>
    <w:rsid w:val="00E459D9"/>
    <w:rsid w:val="00E46198"/>
    <w:rsid w:val="00E50AB5"/>
    <w:rsid w:val="00E631F1"/>
    <w:rsid w:val="00E650B3"/>
    <w:rsid w:val="00E67739"/>
    <w:rsid w:val="00E70E96"/>
    <w:rsid w:val="00E70EAB"/>
    <w:rsid w:val="00E72056"/>
    <w:rsid w:val="00E73362"/>
    <w:rsid w:val="00E7411B"/>
    <w:rsid w:val="00E7769E"/>
    <w:rsid w:val="00E808F3"/>
    <w:rsid w:val="00E80FEE"/>
    <w:rsid w:val="00E9126D"/>
    <w:rsid w:val="00E938D1"/>
    <w:rsid w:val="00E94B2B"/>
    <w:rsid w:val="00E95C93"/>
    <w:rsid w:val="00EA0A90"/>
    <w:rsid w:val="00EA7A0F"/>
    <w:rsid w:val="00EA7C75"/>
    <w:rsid w:val="00EB3AEE"/>
    <w:rsid w:val="00EB4530"/>
    <w:rsid w:val="00EC5CCD"/>
    <w:rsid w:val="00ED1D79"/>
    <w:rsid w:val="00ED46A3"/>
    <w:rsid w:val="00ED60B4"/>
    <w:rsid w:val="00ED7374"/>
    <w:rsid w:val="00EE00D9"/>
    <w:rsid w:val="00EE53FA"/>
    <w:rsid w:val="00EE68A3"/>
    <w:rsid w:val="00EF4041"/>
    <w:rsid w:val="00F1029B"/>
    <w:rsid w:val="00F12A57"/>
    <w:rsid w:val="00F1435E"/>
    <w:rsid w:val="00F20329"/>
    <w:rsid w:val="00F2747E"/>
    <w:rsid w:val="00F454E7"/>
    <w:rsid w:val="00F51C23"/>
    <w:rsid w:val="00F52885"/>
    <w:rsid w:val="00F55BB7"/>
    <w:rsid w:val="00F57B64"/>
    <w:rsid w:val="00F607A6"/>
    <w:rsid w:val="00F611B1"/>
    <w:rsid w:val="00F64B9C"/>
    <w:rsid w:val="00F674A9"/>
    <w:rsid w:val="00F67A35"/>
    <w:rsid w:val="00F712C2"/>
    <w:rsid w:val="00F71A22"/>
    <w:rsid w:val="00F74274"/>
    <w:rsid w:val="00F75739"/>
    <w:rsid w:val="00FA5420"/>
    <w:rsid w:val="00FA662D"/>
    <w:rsid w:val="00FB04D3"/>
    <w:rsid w:val="00FB2391"/>
    <w:rsid w:val="00FB58E8"/>
    <w:rsid w:val="00FB6556"/>
    <w:rsid w:val="00FB73A4"/>
    <w:rsid w:val="00FD2A8D"/>
    <w:rsid w:val="00FD75E1"/>
    <w:rsid w:val="00FD77CA"/>
    <w:rsid w:val="00FE12CB"/>
    <w:rsid w:val="00FE1F7A"/>
    <w:rsid w:val="00FE739A"/>
    <w:rsid w:val="00FF312C"/>
    <w:rsid w:val="00FF430C"/>
    <w:rsid w:val="00FF5A3B"/>
    <w:rsid w:val="00FF6D39"/>
    <w:rsid w:val="00FF700E"/>
    <w:rsid w:val="019978BC"/>
    <w:rsid w:val="01B140F5"/>
    <w:rsid w:val="01CC7CF9"/>
    <w:rsid w:val="02B33577"/>
    <w:rsid w:val="03825AD3"/>
    <w:rsid w:val="03AF2D76"/>
    <w:rsid w:val="043405C3"/>
    <w:rsid w:val="06F0579F"/>
    <w:rsid w:val="083A6B16"/>
    <w:rsid w:val="085B1D6F"/>
    <w:rsid w:val="086433A1"/>
    <w:rsid w:val="099A0675"/>
    <w:rsid w:val="09B914D0"/>
    <w:rsid w:val="09CF47C3"/>
    <w:rsid w:val="0ADE581B"/>
    <w:rsid w:val="0C003A85"/>
    <w:rsid w:val="0DC9102C"/>
    <w:rsid w:val="0E19425F"/>
    <w:rsid w:val="0EA3281E"/>
    <w:rsid w:val="0F0F6F17"/>
    <w:rsid w:val="0FAF443D"/>
    <w:rsid w:val="0FB54BB0"/>
    <w:rsid w:val="0FF4371A"/>
    <w:rsid w:val="10EB22B6"/>
    <w:rsid w:val="13055F8D"/>
    <w:rsid w:val="14D902A4"/>
    <w:rsid w:val="15854694"/>
    <w:rsid w:val="15907CD8"/>
    <w:rsid w:val="15A42508"/>
    <w:rsid w:val="160B3FA5"/>
    <w:rsid w:val="17150D9A"/>
    <w:rsid w:val="19027A00"/>
    <w:rsid w:val="19A4086C"/>
    <w:rsid w:val="19DF3D13"/>
    <w:rsid w:val="1A5F260F"/>
    <w:rsid w:val="1A6A3EA7"/>
    <w:rsid w:val="1ACE4895"/>
    <w:rsid w:val="1AE143F1"/>
    <w:rsid w:val="1B9372C5"/>
    <w:rsid w:val="1BD6553D"/>
    <w:rsid w:val="1CCE43EC"/>
    <w:rsid w:val="1CDD6D9F"/>
    <w:rsid w:val="1E7D6144"/>
    <w:rsid w:val="1F8D0609"/>
    <w:rsid w:val="20043D9E"/>
    <w:rsid w:val="20137A9D"/>
    <w:rsid w:val="203B62B7"/>
    <w:rsid w:val="21842AAA"/>
    <w:rsid w:val="24053166"/>
    <w:rsid w:val="25550011"/>
    <w:rsid w:val="25A21AA6"/>
    <w:rsid w:val="271A7AC6"/>
    <w:rsid w:val="2878083F"/>
    <w:rsid w:val="28CC2820"/>
    <w:rsid w:val="29F3375E"/>
    <w:rsid w:val="2A0E29BE"/>
    <w:rsid w:val="2A2E65D6"/>
    <w:rsid w:val="2AF23FDD"/>
    <w:rsid w:val="2BC637E2"/>
    <w:rsid w:val="2D0F08AF"/>
    <w:rsid w:val="2EDC2BED"/>
    <w:rsid w:val="2EED149B"/>
    <w:rsid w:val="2EFE507F"/>
    <w:rsid w:val="2F680942"/>
    <w:rsid w:val="31AC29C5"/>
    <w:rsid w:val="34A36CAE"/>
    <w:rsid w:val="34F51D88"/>
    <w:rsid w:val="35802D00"/>
    <w:rsid w:val="36F6488E"/>
    <w:rsid w:val="376B73AB"/>
    <w:rsid w:val="39D12EC0"/>
    <w:rsid w:val="3A3F53F0"/>
    <w:rsid w:val="3A4C5761"/>
    <w:rsid w:val="3B7F4E52"/>
    <w:rsid w:val="3BEA5BED"/>
    <w:rsid w:val="3C2479A4"/>
    <w:rsid w:val="3D34266C"/>
    <w:rsid w:val="3FD2710C"/>
    <w:rsid w:val="40D229D5"/>
    <w:rsid w:val="410B5CB4"/>
    <w:rsid w:val="41EB3FED"/>
    <w:rsid w:val="4216360A"/>
    <w:rsid w:val="43AE386B"/>
    <w:rsid w:val="466B0DF4"/>
    <w:rsid w:val="467A2DE5"/>
    <w:rsid w:val="46965745"/>
    <w:rsid w:val="46C36EAF"/>
    <w:rsid w:val="474319B9"/>
    <w:rsid w:val="48F15EB1"/>
    <w:rsid w:val="491F33FC"/>
    <w:rsid w:val="49370782"/>
    <w:rsid w:val="494727F0"/>
    <w:rsid w:val="4BCC356B"/>
    <w:rsid w:val="4C4401E9"/>
    <w:rsid w:val="4CD6083B"/>
    <w:rsid w:val="4DC332C4"/>
    <w:rsid w:val="4F1C79C3"/>
    <w:rsid w:val="4F422106"/>
    <w:rsid w:val="502B5150"/>
    <w:rsid w:val="50B66BBA"/>
    <w:rsid w:val="514C5F8F"/>
    <w:rsid w:val="51512051"/>
    <w:rsid w:val="518979CC"/>
    <w:rsid w:val="51974A69"/>
    <w:rsid w:val="521D1EFD"/>
    <w:rsid w:val="525F5F34"/>
    <w:rsid w:val="52AA0D2C"/>
    <w:rsid w:val="54DE3429"/>
    <w:rsid w:val="55541190"/>
    <w:rsid w:val="55C11176"/>
    <w:rsid w:val="570566FB"/>
    <w:rsid w:val="574A5C62"/>
    <w:rsid w:val="57A20B0E"/>
    <w:rsid w:val="588041EE"/>
    <w:rsid w:val="594554D5"/>
    <w:rsid w:val="5D611C90"/>
    <w:rsid w:val="5EC92704"/>
    <w:rsid w:val="5F9F3642"/>
    <w:rsid w:val="5FCF6ECC"/>
    <w:rsid w:val="61FB0E26"/>
    <w:rsid w:val="623F0F79"/>
    <w:rsid w:val="626A7D5A"/>
    <w:rsid w:val="62945D6C"/>
    <w:rsid w:val="63DE72FA"/>
    <w:rsid w:val="64453109"/>
    <w:rsid w:val="6511270F"/>
    <w:rsid w:val="652A369C"/>
    <w:rsid w:val="67974AFC"/>
    <w:rsid w:val="67EA4382"/>
    <w:rsid w:val="68262975"/>
    <w:rsid w:val="687014CD"/>
    <w:rsid w:val="6BC668BD"/>
    <w:rsid w:val="6C0578D5"/>
    <w:rsid w:val="6CD450CC"/>
    <w:rsid w:val="6F207752"/>
    <w:rsid w:val="6F2720CE"/>
    <w:rsid w:val="6FDE2040"/>
    <w:rsid w:val="6FE64004"/>
    <w:rsid w:val="70943D41"/>
    <w:rsid w:val="70FB176B"/>
    <w:rsid w:val="73AF3858"/>
    <w:rsid w:val="73B71D8F"/>
    <w:rsid w:val="73C33C95"/>
    <w:rsid w:val="75AC123C"/>
    <w:rsid w:val="75FA6EF0"/>
    <w:rsid w:val="769F401E"/>
    <w:rsid w:val="76D13F59"/>
    <w:rsid w:val="76F32E41"/>
    <w:rsid w:val="791D4B75"/>
    <w:rsid w:val="79CD4E76"/>
    <w:rsid w:val="7B1C4A1F"/>
    <w:rsid w:val="7C090112"/>
    <w:rsid w:val="7D0207E4"/>
    <w:rsid w:val="7D0B062F"/>
    <w:rsid w:val="7D491D37"/>
    <w:rsid w:val="7E527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30"/>
    <w:qFormat/>
    <w:uiPriority w:val="0"/>
    <w:pPr>
      <w:keepNext/>
      <w:widowControl/>
      <w:spacing w:after="240"/>
      <w:outlineLvl w:val="1"/>
    </w:pPr>
    <w:rPr>
      <w:rFonts w:ascii="Times New Roman" w:hAnsi="Times New Roman" w:eastAsia="宋体" w:cs="Times New Roman"/>
      <w:b/>
      <w:kern w:val="0"/>
      <w:sz w:val="20"/>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黑体" w:hAnsi="Courier New" w:eastAsia="黑体"/>
      <w:sz w:val="30"/>
      <w:shd w:val="pct10" w:color="auto" w:fill="FFFFFF"/>
    </w:rPr>
  </w:style>
  <w:style w:type="paragraph" w:styleId="4">
    <w:name w:val="Normal Indent"/>
    <w:basedOn w:val="1"/>
    <w:qFormat/>
    <w:uiPriority w:val="0"/>
    <w:pPr>
      <w:adjustRightInd w:val="0"/>
      <w:spacing w:line="360" w:lineRule="atLeast"/>
      <w:ind w:firstLine="420"/>
      <w:textAlignment w:val="baseline"/>
    </w:pPr>
    <w:rPr>
      <w:rFonts w:ascii="Times New Roman" w:hAnsi="Times New Roman" w:eastAsia="宋体" w:cs="Times New Roman"/>
      <w:szCs w:val="20"/>
    </w:rPr>
  </w:style>
  <w:style w:type="paragraph" w:styleId="5">
    <w:name w:val="annotation text"/>
    <w:basedOn w:val="1"/>
    <w:link w:val="31"/>
    <w:unhideWhenUsed/>
    <w:qFormat/>
    <w:uiPriority w:val="99"/>
    <w:pPr>
      <w:jc w:val="left"/>
    </w:pPr>
  </w:style>
  <w:style w:type="paragraph" w:styleId="6">
    <w:name w:val="Body Text Indent"/>
    <w:basedOn w:val="1"/>
    <w:next w:val="1"/>
    <w:qFormat/>
    <w:uiPriority w:val="0"/>
    <w:pPr>
      <w:autoSpaceDE w:val="0"/>
      <w:autoSpaceDN w:val="0"/>
      <w:adjustRightInd w:val="0"/>
      <w:spacing w:line="500" w:lineRule="exact"/>
      <w:ind w:firstLine="561"/>
      <w:jc w:val="left"/>
    </w:pPr>
    <w:rPr>
      <w:rFonts w:ascii="仿宋_GB2312" w:eastAsia="仿宋_GB2312"/>
      <w:color w:val="FF0000"/>
      <w:kern w:val="0"/>
      <w:sz w:val="28"/>
      <w:szCs w:val="28"/>
      <w:lang w:val="zh-CN"/>
    </w:rPr>
  </w:style>
  <w:style w:type="paragraph" w:styleId="7">
    <w:name w:val="toc 3"/>
    <w:basedOn w:val="1"/>
    <w:next w:val="1"/>
    <w:unhideWhenUsed/>
    <w:qFormat/>
    <w:uiPriority w:val="39"/>
    <w:pPr>
      <w:ind w:left="840" w:leftChars="400"/>
    </w:pPr>
  </w:style>
  <w:style w:type="paragraph" w:styleId="8">
    <w:name w:val="Balloon Text"/>
    <w:basedOn w:val="1"/>
    <w:link w:val="25"/>
    <w:semiHidden/>
    <w:unhideWhenUsed/>
    <w:qFormat/>
    <w:uiPriority w:val="99"/>
    <w:rPr>
      <w:sz w:val="18"/>
      <w:szCs w:val="18"/>
    </w:r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4"/>
    <w:basedOn w:val="1"/>
    <w:next w:val="1"/>
    <w:unhideWhenUsed/>
    <w:qFormat/>
    <w:uiPriority w:val="39"/>
    <w:pPr>
      <w:ind w:left="1260" w:leftChars="600"/>
    </w:pPr>
  </w:style>
  <w:style w:type="paragraph" w:styleId="13">
    <w:name w:val="index heading"/>
    <w:basedOn w:val="1"/>
    <w:next w:val="14"/>
    <w:qFormat/>
    <w:uiPriority w:val="0"/>
    <w:pPr>
      <w:adjustRightInd/>
      <w:spacing w:line="240" w:lineRule="auto"/>
      <w:textAlignment w:val="auto"/>
    </w:pPr>
    <w:rPr>
      <w:kern w:val="2"/>
      <w:szCs w:val="21"/>
    </w:rPr>
  </w:style>
  <w:style w:type="paragraph" w:styleId="14">
    <w:name w:val="index 1"/>
    <w:basedOn w:val="1"/>
    <w:next w:val="1"/>
    <w:qFormat/>
    <w:uiPriority w:val="0"/>
  </w:style>
  <w:style w:type="paragraph" w:styleId="15">
    <w:name w:val="toc 2"/>
    <w:basedOn w:val="1"/>
    <w:next w:val="1"/>
    <w:unhideWhenUsed/>
    <w:qFormat/>
    <w:uiPriority w:val="39"/>
    <w:pPr>
      <w:ind w:left="420" w:leftChars="200"/>
    </w:pPr>
  </w:style>
  <w:style w:type="paragraph" w:styleId="16">
    <w:name w:val="Body Text First Indent 2"/>
    <w:basedOn w:val="6"/>
    <w:unhideWhenUsed/>
    <w:qFormat/>
    <w:uiPriority w:val="99"/>
    <w:pPr>
      <w:spacing w:after="0"/>
      <w:ind w:left="0" w:leftChars="0" w:firstLine="420" w:firstLineChars="200"/>
    </w:pPr>
    <w:rPr>
      <w:sz w:val="28"/>
    </w:rPr>
  </w:style>
  <w:style w:type="table" w:styleId="18">
    <w:name w:val="Table Grid"/>
    <w:basedOn w:val="1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0">
    <w:name w:val="page number"/>
    <w:basedOn w:val="19"/>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customStyle="1" w:styleId="22">
    <w:name w:val="页眉 字符"/>
    <w:basedOn w:val="19"/>
    <w:link w:val="10"/>
    <w:qFormat/>
    <w:uiPriority w:val="99"/>
    <w:rPr>
      <w:sz w:val="18"/>
      <w:szCs w:val="18"/>
    </w:rPr>
  </w:style>
  <w:style w:type="character" w:customStyle="1" w:styleId="23">
    <w:name w:val="页脚 字符"/>
    <w:basedOn w:val="19"/>
    <w:link w:val="9"/>
    <w:qFormat/>
    <w:uiPriority w:val="99"/>
    <w:rPr>
      <w:sz w:val="18"/>
      <w:szCs w:val="18"/>
    </w:rPr>
  </w:style>
  <w:style w:type="paragraph" w:customStyle="1" w:styleId="24">
    <w:name w:val="Default"/>
    <w:qFormat/>
    <w:uiPriority w:val="0"/>
    <w:pPr>
      <w:widowControl w:val="0"/>
      <w:autoSpaceDE w:val="0"/>
      <w:autoSpaceDN w:val="0"/>
      <w:adjustRightInd w:val="0"/>
    </w:pPr>
    <w:rPr>
      <w:rFonts w:ascii="仿宋_GB2312" w:eastAsia="仿宋_GB2312" w:cs="仿宋_GB2312" w:hAnsiTheme="minorHAnsi"/>
      <w:color w:val="000000"/>
      <w:kern w:val="0"/>
      <w:sz w:val="24"/>
      <w:szCs w:val="24"/>
      <w:lang w:val="en-US" w:eastAsia="zh-CN" w:bidi="ar-SA"/>
    </w:rPr>
  </w:style>
  <w:style w:type="character" w:customStyle="1" w:styleId="25">
    <w:name w:val="批注框文本 字符"/>
    <w:basedOn w:val="19"/>
    <w:link w:val="8"/>
    <w:semiHidden/>
    <w:qFormat/>
    <w:uiPriority w:val="99"/>
    <w:rPr>
      <w:sz w:val="18"/>
      <w:szCs w:val="18"/>
    </w:rPr>
  </w:style>
  <w:style w:type="paragraph" w:customStyle="1" w:styleId="26">
    <w:name w:val="样式 样式 样式 标题 2 + 宋体 五号 非加粗 黑色 + 段前: 6 磅 段后: 0 磅 行距: 单倍行距 + 段前: 12..."/>
    <w:basedOn w:val="1"/>
    <w:qFormat/>
    <w:uiPriority w:val="0"/>
    <w:pPr>
      <w:keepNext/>
      <w:keepLines/>
      <w:adjustRightInd w:val="0"/>
      <w:spacing w:before="240"/>
      <w:ind w:left="360"/>
      <w:jc w:val="left"/>
      <w:textAlignment w:val="baseline"/>
      <w:outlineLvl w:val="1"/>
    </w:pPr>
    <w:rPr>
      <w:rFonts w:ascii="宋体" w:hAnsi="宋体" w:eastAsia="宋体" w:cs="宋体"/>
      <w:color w:val="000000"/>
      <w:kern w:val="0"/>
      <w:szCs w:val="20"/>
    </w:rPr>
  </w:style>
  <w:style w:type="paragraph" w:styleId="27">
    <w:name w:val="List Paragraph"/>
    <w:basedOn w:val="1"/>
    <w:qFormat/>
    <w:uiPriority w:val="34"/>
    <w:pPr>
      <w:ind w:firstLine="420" w:firstLineChars="200"/>
    </w:pPr>
  </w:style>
  <w:style w:type="paragraph" w:customStyle="1" w:styleId="28">
    <w:name w:val="样式一"/>
    <w:basedOn w:val="1"/>
    <w:qFormat/>
    <w:uiPriority w:val="0"/>
    <w:pPr>
      <w:autoSpaceDE w:val="0"/>
      <w:autoSpaceDN w:val="0"/>
      <w:adjustRightInd w:val="0"/>
      <w:spacing w:line="360" w:lineRule="auto"/>
      <w:ind w:firstLine="480" w:firstLineChars="200"/>
      <w:textAlignment w:val="baseline"/>
    </w:pPr>
    <w:rPr>
      <w:rFonts w:ascii="宋体" w:hAnsi="宋体" w:eastAsia="宋体" w:cs="Times New Roman"/>
      <w:kern w:val="0"/>
      <w:sz w:val="24"/>
      <w:szCs w:val="20"/>
    </w:rPr>
  </w:style>
  <w:style w:type="character" w:customStyle="1" w:styleId="29">
    <w:name w:val="标题 2 Char"/>
    <w:basedOn w:val="19"/>
    <w:semiHidden/>
    <w:qFormat/>
    <w:uiPriority w:val="9"/>
    <w:rPr>
      <w:rFonts w:asciiTheme="majorHAnsi" w:hAnsiTheme="majorHAnsi" w:eastAsiaTheme="majorEastAsia" w:cstheme="majorBidi"/>
      <w:b/>
      <w:bCs/>
      <w:sz w:val="32"/>
      <w:szCs w:val="32"/>
    </w:rPr>
  </w:style>
  <w:style w:type="character" w:customStyle="1" w:styleId="30">
    <w:name w:val="标题 2 字符"/>
    <w:basedOn w:val="19"/>
    <w:link w:val="3"/>
    <w:qFormat/>
    <w:uiPriority w:val="0"/>
    <w:rPr>
      <w:rFonts w:ascii="Times New Roman" w:hAnsi="Times New Roman" w:eastAsia="宋体" w:cs="Times New Roman"/>
      <w:b/>
      <w:kern w:val="0"/>
      <w:sz w:val="20"/>
      <w:szCs w:val="20"/>
    </w:rPr>
  </w:style>
  <w:style w:type="character" w:customStyle="1" w:styleId="31">
    <w:name w:val="批注文字 字符"/>
    <w:basedOn w:val="19"/>
    <w:link w:val="5"/>
    <w:qFormat/>
    <w:uiPriority w:val="99"/>
  </w:style>
  <w:style w:type="paragraph" w:customStyle="1" w:styleId="32">
    <w:name w:val="一级标题"/>
    <w:basedOn w:val="33"/>
    <w:next w:val="33"/>
    <w:qFormat/>
    <w:uiPriority w:val="5"/>
    <w:pPr>
      <w:outlineLvl w:val="2"/>
    </w:pPr>
    <w:rPr>
      <w:rFonts w:eastAsia="黑体"/>
    </w:rPr>
  </w:style>
  <w:style w:type="paragraph" w:customStyle="1" w:styleId="33">
    <w:name w:val="文件正文"/>
    <w:qFormat/>
    <w:uiPriority w:val="0"/>
    <w:pPr>
      <w:widowControl w:val="0"/>
      <w:spacing w:line="560" w:lineRule="exact"/>
      <w:ind w:firstLine="200" w:firstLineChars="200"/>
      <w:jc w:val="both"/>
    </w:pPr>
    <w:rPr>
      <w:rFonts w:ascii="Times New Roman" w:hAnsi="Times New Roman" w:eastAsia="方正仿宋简体" w:cs="Times New Roman"/>
      <w:kern w:val="2"/>
      <w:sz w:val="30"/>
      <w:szCs w:val="3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中国平安保险(集团)股份有限公司</Company>
  <Pages>18</Pages>
  <Words>7167</Words>
  <Characters>7732</Characters>
  <Lines>62</Lines>
  <Paragraphs>17</Paragraphs>
  <TotalTime>36</TotalTime>
  <ScaleCrop>false</ScaleCrop>
  <LinksUpToDate>false</LinksUpToDate>
  <CharactersWithSpaces>8663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2019-04-30T00:53:00Z</dcterms:created>
  <dc:creator>localadmin</dc:creator>
  <cp:lastModifiedBy>哟you</cp:lastModifiedBy>
  <cp:lastPrinted>2023-10-16T07:01:00Z</cp:lastPrinted>
  <dcterms:modified xsi:type="dcterms:W3CDTF">2025-01-03T01:02:30Z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4BE521A893744AFC982AF6EC602100A9_13</vt:lpwstr>
  </property>
</Properties>
</file>